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A89B" w14:textId="0AF074C7" w:rsidR="00CA6B33" w:rsidRDefault="00000000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BD69EEE40C2A4B28B8ED9B12EB63A42C"/>
          </w:placeholder>
        </w:sdtPr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AF626B6725FA41F9902CB27F98B70385"/>
          </w:placeholder>
        </w:sdtPr>
        <w:sdtContent>
          <w:r w:rsidR="00294EE8" w:rsidRPr="00294EE8">
            <w:t>Senior Dams Engineer</w:t>
          </w:r>
        </w:sdtContent>
      </w:sdt>
    </w:p>
    <w:p w14:paraId="2523273D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693CEC87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50A51C56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0F0E1656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783E912E" w14:textId="77777777" w:rsidR="00294EE8" w:rsidRDefault="00294EE8" w:rsidP="00C779F1">
            <w:r>
              <w:t>You will be responsible for a portfolio of reservoir supervision commissions and projects, within our Dams, Asset Management &amp; Sediments (DAMS) team; managing your own portfolio of reservoirs, carrying out site visits, as well as producing annual statements and other reports.</w:t>
            </w:r>
          </w:p>
          <w:p w14:paraId="7BCBCD8B" w14:textId="77777777" w:rsidR="00C779F1" w:rsidRDefault="00C779F1" w:rsidP="00C779F1"/>
          <w:p w14:paraId="2E2F529A" w14:textId="77777777" w:rsidR="00294EE8" w:rsidRDefault="00294EE8" w:rsidP="00C779F1">
            <w:r>
              <w:t>As a key contributor to our team, your knowledge extends across various domains, including hydrology, geotechnics, flood control, hydropower, water supply, risk assessment, and asset management. Collaborate with a diverse team of civil engineers, numerical modellers, and software developers, all committed to crafting innovative solutions for the most complex challenges in the field.</w:t>
            </w:r>
          </w:p>
          <w:p w14:paraId="17E4E22D" w14:textId="77777777" w:rsidR="00C779F1" w:rsidRDefault="00C779F1" w:rsidP="00C779F1"/>
          <w:p w14:paraId="614AD65A" w14:textId="2B06E3EA" w:rsidR="00A61000" w:rsidRPr="00DF2A7D" w:rsidRDefault="00294EE8" w:rsidP="00C779F1">
            <w:r>
              <w:t>Beyond your core responsibilities, this role offers a unique opportunity to actively engage in, and even propose, ground-breaking research and development projects. This not only adds depth to your professional journey but also fuels the growth of our business.</w:t>
            </w:r>
          </w:p>
        </w:tc>
      </w:tr>
    </w:tbl>
    <w:p w14:paraId="2A7B9A57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49912F24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62DCBED0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2C2DD998" w14:textId="77777777" w:rsidTr="00332DFF">
        <w:tc>
          <w:tcPr>
            <w:tcW w:w="9854" w:type="dxa"/>
          </w:tcPr>
          <w:p w14:paraId="18D14D28" w14:textId="549BDB6D" w:rsidR="00294EE8" w:rsidRDefault="00294EE8" w:rsidP="00294EE8">
            <w:pPr>
              <w:pStyle w:val="Bullet1"/>
            </w:pPr>
            <w:r>
              <w:t>Project management, leading and supporting the delivery of projects from inception to completion.</w:t>
            </w:r>
          </w:p>
          <w:p w14:paraId="3089B400" w14:textId="7A3DBFB5" w:rsidR="00294EE8" w:rsidRDefault="00294EE8" w:rsidP="00294EE8">
            <w:pPr>
              <w:pStyle w:val="Bullet1"/>
            </w:pPr>
            <w:r>
              <w:t>Represent the Group in technical meetings.</w:t>
            </w:r>
          </w:p>
          <w:p w14:paraId="2DCB2DE1" w14:textId="7E24CB06" w:rsidR="00294EE8" w:rsidRDefault="00294EE8" w:rsidP="00294EE8">
            <w:pPr>
              <w:pStyle w:val="Bullet1"/>
            </w:pPr>
            <w:r>
              <w:t xml:space="preserve">Contributing to successful bids as and when required. </w:t>
            </w:r>
          </w:p>
          <w:p w14:paraId="66ABEE52" w14:textId="29508F73" w:rsidR="00294EE8" w:rsidRDefault="00294EE8" w:rsidP="00294EE8">
            <w:pPr>
              <w:pStyle w:val="Bullet1"/>
            </w:pPr>
            <w:r>
              <w:t>Maintaining and expanding client portfolios, building strong relationships to encourage repeat business.</w:t>
            </w:r>
          </w:p>
          <w:p w14:paraId="6CE2BAF8" w14:textId="06540EF7" w:rsidR="00294EE8" w:rsidRDefault="00294EE8" w:rsidP="00294EE8">
            <w:pPr>
              <w:pStyle w:val="Bullet1"/>
            </w:pPr>
            <w:r>
              <w:t>Preparing studies, calculations, and civil engineering designs, producing technical specifications</w:t>
            </w:r>
          </w:p>
          <w:p w14:paraId="512BAD9C" w14:textId="52FFBA51" w:rsidR="00294EE8" w:rsidRDefault="00294EE8" w:rsidP="00294EE8">
            <w:pPr>
              <w:pStyle w:val="Bullet1"/>
            </w:pPr>
            <w:r>
              <w:t>Undertake Dam safety inspections.</w:t>
            </w:r>
          </w:p>
          <w:p w14:paraId="13B01AB5" w14:textId="672A05FC" w:rsidR="00294EE8" w:rsidRDefault="00294EE8" w:rsidP="00294EE8">
            <w:pPr>
              <w:pStyle w:val="Bullet1"/>
            </w:pPr>
            <w:r>
              <w:t>Supervision of design/construction.</w:t>
            </w:r>
          </w:p>
          <w:p w14:paraId="65FD4DD8" w14:textId="41A9700F" w:rsidR="00294EE8" w:rsidRDefault="00294EE8" w:rsidP="00294EE8">
            <w:pPr>
              <w:pStyle w:val="Bullet1"/>
            </w:pPr>
            <w:r>
              <w:t xml:space="preserve">Provide QA, technical review, oversight, and approval for consultancy and research projects. </w:t>
            </w:r>
          </w:p>
          <w:p w14:paraId="41A04B3C" w14:textId="6156A0D3" w:rsidR="00294EE8" w:rsidRDefault="00294EE8" w:rsidP="00294EE8">
            <w:pPr>
              <w:pStyle w:val="Bullet1"/>
            </w:pPr>
            <w:r>
              <w:t xml:space="preserve">Undertake business development and disseminate research at conferences and to contribute to the Group plans and budgeting for such activities. </w:t>
            </w:r>
          </w:p>
          <w:p w14:paraId="3D7308A0" w14:textId="55324BD5" w:rsidR="00294EE8" w:rsidRDefault="00294EE8" w:rsidP="00294EE8">
            <w:pPr>
              <w:pStyle w:val="Bullet1"/>
            </w:pPr>
            <w:r>
              <w:t xml:space="preserve">Contribute to the development of more junior staff across the group.  </w:t>
            </w:r>
          </w:p>
          <w:p w14:paraId="61CA6266" w14:textId="1C3BB575" w:rsidR="00D810AC" w:rsidRPr="0061426D" w:rsidRDefault="00294EE8" w:rsidP="00294EE8">
            <w:pPr>
              <w:pStyle w:val="Bullet1"/>
            </w:pPr>
            <w:r>
              <w:t>Support and contribute to the company’s internal research programme.</w:t>
            </w:r>
          </w:p>
        </w:tc>
      </w:tr>
    </w:tbl>
    <w:p w14:paraId="68C905C4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55097293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02EF0CBE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27C89504" w14:textId="77777777" w:rsidR="00D810AC" w:rsidRPr="00C04767" w:rsidRDefault="00D810AC" w:rsidP="007927F8"/>
        </w:tc>
      </w:tr>
      <w:tr w:rsidR="00D810AC" w:rsidRPr="00C04767" w14:paraId="2B54BA41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67D641E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7376B042" w14:textId="77777777" w:rsidR="00D810AC" w:rsidRPr="00C04767" w:rsidRDefault="00D810AC" w:rsidP="007927F8"/>
        </w:tc>
      </w:tr>
      <w:tr w:rsidR="00D810AC" w:rsidRPr="00C04767" w14:paraId="77A5543B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C7A2734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253EDCB2" w14:textId="77777777" w:rsidR="00D810AC" w:rsidRDefault="00D810AC" w:rsidP="007927F8"/>
        </w:tc>
      </w:tr>
      <w:tr w:rsidR="00D810AC" w:rsidRPr="00C04767" w14:paraId="25C76DF2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1C9D44C9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5864957B" w14:textId="77777777" w:rsidR="00D810AC" w:rsidRDefault="00D810AC" w:rsidP="007927F8"/>
        </w:tc>
      </w:tr>
    </w:tbl>
    <w:p w14:paraId="6ED1A3B8" w14:textId="77777777" w:rsidR="00D810AC" w:rsidRPr="0077515F" w:rsidRDefault="00D810AC" w:rsidP="0077515F"/>
    <w:sectPr w:rsidR="00D810AC" w:rsidRPr="0077515F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8598" w14:textId="77777777" w:rsidR="00EA5351" w:rsidRDefault="00EA5351" w:rsidP="00700852">
      <w:pPr>
        <w:spacing w:line="240" w:lineRule="auto"/>
      </w:pPr>
      <w:r>
        <w:separator/>
      </w:r>
    </w:p>
  </w:endnote>
  <w:endnote w:type="continuationSeparator" w:id="0">
    <w:p w14:paraId="509C9CCD" w14:textId="77777777" w:rsidR="00EA5351" w:rsidRDefault="00EA5351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91E7B8C" w14:textId="77777777" w:rsidTr="00E906E1">
      <w:tc>
        <w:tcPr>
          <w:tcW w:w="4927" w:type="dxa"/>
        </w:tcPr>
        <w:p w14:paraId="2034A514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307F58">
            <w:rPr>
              <w:sz w:val="16"/>
              <w:szCs w:val="16"/>
            </w:rPr>
            <w:t>1</w:t>
          </w:r>
          <w:r w:rsidRPr="004E3DC1">
            <w:rPr>
              <w:sz w:val="16"/>
              <w:szCs w:val="16"/>
            </w:rPr>
            <w:t>-0</w:t>
          </w:r>
        </w:p>
        <w:p w14:paraId="1EADBA5F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09D39AA4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15E04E0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01768041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141C" w14:textId="77777777" w:rsidR="00EA5351" w:rsidRDefault="00EA5351" w:rsidP="00700852">
      <w:pPr>
        <w:spacing w:line="240" w:lineRule="auto"/>
      </w:pPr>
      <w:r>
        <w:separator/>
      </w:r>
    </w:p>
  </w:footnote>
  <w:footnote w:type="continuationSeparator" w:id="0">
    <w:p w14:paraId="0A9CA68E" w14:textId="77777777" w:rsidR="00EA5351" w:rsidRDefault="00EA5351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42340B3D" w14:textId="77777777" w:rsidTr="00A61000">
      <w:tc>
        <w:tcPr>
          <w:tcW w:w="1985" w:type="dxa"/>
          <w:vAlign w:val="bottom"/>
        </w:tcPr>
        <w:p w14:paraId="1A120877" w14:textId="77777777" w:rsidR="004E3DC1" w:rsidRDefault="004E3DC1" w:rsidP="004E3DC1">
          <w:r>
            <w:rPr>
              <w:noProof/>
            </w:rPr>
            <w:drawing>
              <wp:inline distT="0" distB="0" distL="0" distR="0" wp14:anchorId="4D34483C" wp14:editId="69C3F226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BD69EEE40C2A4B28B8ED9B12EB63A42C"/>
          </w:placeholder>
        </w:sdtPr>
        <w:sdtContent>
          <w:tc>
            <w:tcPr>
              <w:tcW w:w="7654" w:type="dxa"/>
              <w:vAlign w:val="center"/>
            </w:tcPr>
            <w:p w14:paraId="40DB901A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619FFC2C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E8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93552"/>
    <w:rsid w:val="00294EE8"/>
    <w:rsid w:val="002A1C9A"/>
    <w:rsid w:val="002E27D8"/>
    <w:rsid w:val="002E45B7"/>
    <w:rsid w:val="002E7D6B"/>
    <w:rsid w:val="00307F58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27F8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81AEC"/>
    <w:rsid w:val="009C04CF"/>
    <w:rsid w:val="009E7381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72F3"/>
    <w:rsid w:val="00BB4B48"/>
    <w:rsid w:val="00BC3E3B"/>
    <w:rsid w:val="00BC5625"/>
    <w:rsid w:val="00BF47AE"/>
    <w:rsid w:val="00C0439E"/>
    <w:rsid w:val="00C04767"/>
    <w:rsid w:val="00C16285"/>
    <w:rsid w:val="00C779F1"/>
    <w:rsid w:val="00C91BFA"/>
    <w:rsid w:val="00CA6B33"/>
    <w:rsid w:val="00CF46EC"/>
    <w:rsid w:val="00CF7905"/>
    <w:rsid w:val="00D30C0A"/>
    <w:rsid w:val="00D604F5"/>
    <w:rsid w:val="00D810AC"/>
    <w:rsid w:val="00DB3389"/>
    <w:rsid w:val="00DF2A7D"/>
    <w:rsid w:val="00DF7B14"/>
    <w:rsid w:val="00E55DB1"/>
    <w:rsid w:val="00E62F42"/>
    <w:rsid w:val="00E975D2"/>
    <w:rsid w:val="00EA5351"/>
    <w:rsid w:val="00EE54D5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E2688"/>
  <w15:docId w15:val="{D66070D6-8C7F-4879-9737-1A11DF95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69EEE40C2A4B28B8ED9B12EB63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2441-CBD3-4C21-9395-22D2B38B2FB0}"/>
      </w:docPartPr>
      <w:docPartBody>
        <w:p w:rsidR="00A87DA3" w:rsidRDefault="00000000">
          <w:pPr>
            <w:pStyle w:val="BD69EEE40C2A4B28B8ED9B12EB63A42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26B6725FA41F9902CB27F98B7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0563-9391-4ADB-9AD1-F58B6C887A4B}"/>
      </w:docPartPr>
      <w:docPartBody>
        <w:p w:rsidR="00A87DA3" w:rsidRDefault="00000000">
          <w:pPr>
            <w:pStyle w:val="AF626B6725FA41F9902CB27F98B70385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BB"/>
    <w:rsid w:val="003841F1"/>
    <w:rsid w:val="00A87DA3"/>
    <w:rsid w:val="00B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69EEE40C2A4B28B8ED9B12EB63A42C">
    <w:name w:val="BD69EEE40C2A4B28B8ED9B12EB63A42C"/>
  </w:style>
  <w:style w:type="paragraph" w:customStyle="1" w:styleId="AF626B6725FA41F9902CB27F98B70385">
    <w:name w:val="AF626B6725FA41F9902CB27F98B70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Driver’s declaration</vt:lpstr>
    </vt:vector>
  </TitlesOfParts>
  <Company>HR Wallingford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Driver declaration FM020-R5-0.dotx : GLOBAL_VERSION=1.17 : GLOBAL_DATE=28 September 2022</dc:title>
  <dc:creator>Helen Stevenson</dc:creator>
  <dc:description>Document last saved:_x000d_
User: hls (EINICH)_x000d_
When: Wed 15 February 2023 10:19</dc:description>
  <cp:lastModifiedBy>Helen Stevenson</cp:lastModifiedBy>
  <cp:revision>2</cp:revision>
  <cp:lastPrinted>2016-09-12T14:00:00Z</cp:lastPrinted>
  <dcterms:created xsi:type="dcterms:W3CDTF">2023-10-17T12:14:00Z</dcterms:created>
  <dcterms:modified xsi:type="dcterms:W3CDTF">2023-10-17T12:17:00Z</dcterms:modified>
</cp:coreProperties>
</file>