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3C7" w14:textId="77777777" w:rsidR="0028243F" w:rsidRDefault="0028243F" w:rsidP="003855F8">
      <w:pPr>
        <w:pStyle w:val="Heading1"/>
      </w:pPr>
    </w:p>
    <w:p w14:paraId="14ECA907" w14:textId="6450726B" w:rsidR="0028243F" w:rsidRPr="00991ACE" w:rsidRDefault="0028243F" w:rsidP="0028243F">
      <w:pPr>
        <w:pStyle w:val="Heading1"/>
        <w:pBdr>
          <w:bottom w:val="single" w:sz="12" w:space="1" w:color="5E9CAE" w:themeColor="accent1"/>
        </w:pBdr>
        <w:jc w:val="right"/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</w:pPr>
      <w:r w:rsidRPr="00991AC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>Job Description</w:t>
      </w:r>
    </w:p>
    <w:p w14:paraId="3A7D7BD2" w14:textId="77777777" w:rsidR="0028243F" w:rsidRPr="0091413A" w:rsidRDefault="0028243F" w:rsidP="003855F8">
      <w:pPr>
        <w:pStyle w:val="Heading1"/>
        <w:rPr>
          <w:rFonts w:ascii="Calibri" w:hAnsi="Calibri" w:cs="Calibri"/>
          <w:color w:val="005172" w:themeColor="accent2"/>
        </w:rPr>
      </w:pPr>
    </w:p>
    <w:p w14:paraId="1B2292A0" w14:textId="69498DDF" w:rsidR="009E7381" w:rsidRDefault="00783D46" w:rsidP="003855F8">
      <w:pPr>
        <w:pStyle w:val="Heading1"/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</w:pPr>
      <w:r w:rsidRPr="00991ACE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 xml:space="preserve">Job title: </w:t>
      </w:r>
      <w:r w:rsidR="00A414BD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>Industrial Placement</w:t>
      </w:r>
      <w:r w:rsidR="002507A7">
        <w:rPr>
          <w:rFonts w:ascii="Epilogue" w:hAnsi="Epilogue" w:cs="Calibri"/>
          <w:b/>
          <w:bCs w:val="0"/>
          <w:color w:val="005172" w:themeColor="accent2"/>
          <w:sz w:val="40"/>
          <w:szCs w:val="40"/>
        </w:rPr>
        <w:t xml:space="preserve"> (Engineering / Coasts and Oceans</w:t>
      </w:r>
    </w:p>
    <w:p w14:paraId="06796884" w14:textId="77777777" w:rsidR="002507A7" w:rsidRPr="002507A7" w:rsidRDefault="002507A7" w:rsidP="002507A7"/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2400"/>
        <w:gridCol w:w="7218"/>
      </w:tblGrid>
      <w:tr w:rsidR="003855F8" w:rsidRPr="0028243F" w14:paraId="253C2EEB" w14:textId="77777777" w:rsidTr="00675CA7">
        <w:tc>
          <w:tcPr>
            <w:tcW w:w="9618" w:type="dxa"/>
            <w:gridSpan w:val="2"/>
            <w:shd w:val="clear" w:color="auto" w:fill="F2F2F2" w:themeFill="background1" w:themeFillShade="F2"/>
          </w:tcPr>
          <w:p w14:paraId="2BE2574F" w14:textId="771C3BCA" w:rsidR="003855F8" w:rsidRPr="00991ACE" w:rsidRDefault="00FD3D0C" w:rsidP="003855F8">
            <w:pPr>
              <w:pStyle w:val="Heading2"/>
              <w:rPr>
                <w:rFonts w:ascii="Epilogue" w:hAnsi="Epilogue" w:cs="Calibri"/>
                <w:sz w:val="28"/>
                <w:szCs w:val="28"/>
              </w:rPr>
            </w:pPr>
            <w:r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>Main p</w:t>
            </w:r>
            <w:r w:rsidR="00675CA7" w:rsidRPr="00991ACE"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>urpose</w:t>
            </w:r>
          </w:p>
        </w:tc>
      </w:tr>
      <w:tr w:rsidR="000B2842" w:rsidRPr="0028243F" w14:paraId="16818D24" w14:textId="77777777" w:rsidTr="00675CA7">
        <w:tc>
          <w:tcPr>
            <w:tcW w:w="2400" w:type="dxa"/>
          </w:tcPr>
          <w:p w14:paraId="70C275C1" w14:textId="37B6DC62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Technical excellence</w:t>
            </w:r>
          </w:p>
        </w:tc>
        <w:tc>
          <w:tcPr>
            <w:tcW w:w="7218" w:type="dxa"/>
          </w:tcPr>
          <w:p w14:paraId="6F2C6DEA" w14:textId="778211A8" w:rsidR="000B2842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 xml:space="preserve">To support technical excellence </w:t>
            </w:r>
            <w:r w:rsidR="00A414BD">
              <w:rPr>
                <w:rFonts w:ascii="Epilogue" w:hAnsi="Epilogue" w:cs="Calibri"/>
                <w:szCs w:val="20"/>
              </w:rPr>
              <w:t>within the</w:t>
            </w:r>
            <w:r w:rsidRPr="00DE69FE">
              <w:rPr>
                <w:rFonts w:ascii="Epilogue" w:hAnsi="Epilogue" w:cs="Calibri"/>
                <w:szCs w:val="20"/>
              </w:rPr>
              <w:t xml:space="preserve"> group and uphold the standard and quality of work that HR Wallingford is recognised worldwide for.</w:t>
            </w:r>
          </w:p>
        </w:tc>
      </w:tr>
      <w:tr w:rsidR="000B2842" w:rsidRPr="0028243F" w14:paraId="09FE80BE" w14:textId="77777777" w:rsidTr="00675CA7">
        <w:tc>
          <w:tcPr>
            <w:tcW w:w="2400" w:type="dxa"/>
          </w:tcPr>
          <w:p w14:paraId="6714E00A" w14:textId="7B662DF5" w:rsidR="000B2842" w:rsidRPr="00991ACE" w:rsidRDefault="000B2842" w:rsidP="000B2842">
            <w:pPr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Project delivery</w:t>
            </w:r>
          </w:p>
        </w:tc>
        <w:tc>
          <w:tcPr>
            <w:tcW w:w="7218" w:type="dxa"/>
          </w:tcPr>
          <w:p w14:paraId="26E3BE0B" w14:textId="335A4040" w:rsidR="000B2842" w:rsidRPr="00991ACE" w:rsidRDefault="00DE69FE" w:rsidP="000B2842">
            <w:pPr>
              <w:rPr>
                <w:rFonts w:ascii="Epilogue" w:hAnsi="Epilogue" w:cs="Calibri"/>
                <w:szCs w:val="20"/>
              </w:rPr>
            </w:pPr>
            <w:r w:rsidRPr="00DE69FE">
              <w:rPr>
                <w:rFonts w:ascii="Epilogue" w:hAnsi="Epilogue" w:cs="Calibri"/>
                <w:szCs w:val="20"/>
              </w:rPr>
              <w:t xml:space="preserve">Support the successful technical completion of </w:t>
            </w:r>
            <w:r w:rsidR="00FD3D0C">
              <w:rPr>
                <w:rFonts w:ascii="Epilogue" w:hAnsi="Epilogue" w:cs="Calibri"/>
                <w:szCs w:val="20"/>
              </w:rPr>
              <w:t xml:space="preserve">physical modelling </w:t>
            </w:r>
            <w:r w:rsidRPr="00DE69FE">
              <w:rPr>
                <w:rFonts w:ascii="Epilogue" w:hAnsi="Epilogue" w:cs="Calibri"/>
                <w:szCs w:val="20"/>
              </w:rPr>
              <w:t>projects to the required timescale.</w:t>
            </w:r>
          </w:p>
        </w:tc>
      </w:tr>
    </w:tbl>
    <w:p w14:paraId="76DB6593" w14:textId="77777777" w:rsidR="003C777F" w:rsidRPr="0028243F" w:rsidRDefault="003C777F" w:rsidP="003855F8">
      <w:pPr>
        <w:pStyle w:val="NoSpacing"/>
        <w:rPr>
          <w:rFonts w:ascii="Calibri" w:eastAsiaTheme="majorEastAsia" w:hAnsi="Calibri" w:cs="Calibri"/>
          <w:b/>
          <w:bCs/>
          <w:sz w:val="22"/>
        </w:rPr>
      </w:pP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3855F8" w:rsidRPr="0028243F" w14:paraId="5E20BD20" w14:textId="77777777" w:rsidTr="00675CA7">
        <w:tc>
          <w:tcPr>
            <w:tcW w:w="9618" w:type="dxa"/>
            <w:shd w:val="clear" w:color="auto" w:fill="F2F2F2" w:themeFill="background1" w:themeFillShade="F2"/>
          </w:tcPr>
          <w:p w14:paraId="63DADB6C" w14:textId="02FBBCEE" w:rsidR="003855F8" w:rsidRPr="00991ACE" w:rsidRDefault="00FD3D0C" w:rsidP="00783D46">
            <w:pPr>
              <w:pStyle w:val="Heading2"/>
              <w:rPr>
                <w:rFonts w:ascii="Epilogue" w:hAnsi="Epilogue" w:cs="Calibri"/>
                <w:sz w:val="24"/>
                <w:szCs w:val="24"/>
              </w:rPr>
            </w:pPr>
            <w:r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>Job specific</w:t>
            </w:r>
            <w:r w:rsidR="003855F8" w:rsidRPr="00991ACE">
              <w:rPr>
                <w:rFonts w:ascii="Epilogue" w:hAnsi="Epilogue" w:cs="Calibri"/>
                <w:color w:val="005172" w:themeColor="accent2"/>
                <w:sz w:val="24"/>
                <w:szCs w:val="24"/>
              </w:rPr>
              <w:t xml:space="preserve"> duties</w:t>
            </w:r>
          </w:p>
        </w:tc>
      </w:tr>
      <w:tr w:rsidR="003855F8" w:rsidRPr="0028243F" w14:paraId="470DC34B" w14:textId="77777777" w:rsidTr="00675CA7">
        <w:tc>
          <w:tcPr>
            <w:tcW w:w="9618" w:type="dxa"/>
          </w:tcPr>
          <w:sdt>
            <w:sdtPr>
              <w:rPr>
                <w:rFonts w:ascii="Calibri" w:hAnsi="Calibri" w:cs="Calibri"/>
                <w:sz w:val="22"/>
              </w:rPr>
              <w:id w:val="-372611003"/>
              <w:placeholder>
                <w:docPart w:val="3BF8EA22620D4CFA856BB1B6D9C97C6E"/>
              </w:placeholder>
            </w:sdtPr>
            <w:sdtEndPr>
              <w:rPr>
                <w:rFonts w:asciiTheme="minorHAnsi" w:hAnsiTheme="minorHAnsi" w:cstheme="minorBidi"/>
                <w:sz w:val="20"/>
              </w:rPr>
            </w:sdtEndPr>
            <w:sdtContent>
              <w:p w14:paraId="2F01903F" w14:textId="6D09C0E0" w:rsidR="00FD3D0C" w:rsidRPr="00442A98" w:rsidRDefault="00FD3D0C" w:rsidP="00FD3D0C">
                <w:pPr>
                  <w:pStyle w:val="ListParagraph"/>
                  <w:numPr>
                    <w:ilvl w:val="0"/>
                    <w:numId w:val="48"/>
                  </w:numPr>
                  <w:tabs>
                    <w:tab w:val="clear" w:pos="576"/>
                  </w:tabs>
                  <w:rPr>
                    <w:rFonts w:ascii="Calibri" w:hAnsi="Calibri" w:cs="Calibri"/>
                    <w:sz w:val="22"/>
                  </w:rPr>
                </w:pPr>
                <w:r w:rsidRPr="00442A98">
                  <w:rPr>
                    <w:rFonts w:ascii="Calibri" w:hAnsi="Calibri" w:cs="Calibri"/>
                    <w:sz w:val="22"/>
                  </w:rPr>
                  <w:t>Assist with project delivery ensuring projects are delivered on time</w:t>
                </w:r>
                <w:r>
                  <w:rPr>
                    <w:rFonts w:ascii="Calibri" w:hAnsi="Calibri" w:cs="Calibri"/>
                    <w:sz w:val="22"/>
                  </w:rPr>
                  <w:t xml:space="preserve">, </w:t>
                </w:r>
                <w:r w:rsidRPr="00442A98">
                  <w:rPr>
                    <w:rFonts w:ascii="Calibri" w:hAnsi="Calibri" w:cs="Calibri"/>
                    <w:sz w:val="22"/>
                  </w:rPr>
                  <w:t>liaising with clients and working closely with other engineering and modelling specialists</w:t>
                </w:r>
                <w:r>
                  <w:rPr>
                    <w:rFonts w:ascii="Calibri" w:hAnsi="Calibri" w:cs="Calibri"/>
                    <w:sz w:val="22"/>
                  </w:rPr>
                  <w:t>.</w:t>
                </w:r>
              </w:p>
              <w:p w14:paraId="6A078BF6" w14:textId="14161887" w:rsidR="00FD3D0C" w:rsidRPr="00442A98" w:rsidRDefault="00FD3D0C" w:rsidP="00FD3D0C">
                <w:pPr>
                  <w:pStyle w:val="ListParagraph"/>
                  <w:numPr>
                    <w:ilvl w:val="0"/>
                    <w:numId w:val="48"/>
                  </w:numPr>
                  <w:tabs>
                    <w:tab w:val="clear" w:pos="576"/>
                  </w:tabs>
                  <w:rPr>
                    <w:rFonts w:ascii="Calibri" w:hAnsi="Calibri" w:cs="Calibri"/>
                    <w:sz w:val="22"/>
                  </w:rPr>
                </w:pPr>
                <w:r>
                  <w:rPr>
                    <w:rFonts w:ascii="Calibri" w:hAnsi="Calibri" w:cs="Calibri"/>
                    <w:sz w:val="22"/>
                  </w:rPr>
                  <w:t>Operate physical modelling facilities independently, run tests and analyse test data</w:t>
                </w:r>
              </w:p>
              <w:p w14:paraId="125C9C20" w14:textId="77777777" w:rsidR="00FD3D0C" w:rsidRPr="00FD3D0C" w:rsidRDefault="00FD3D0C" w:rsidP="00FD3D0C">
                <w:pPr>
                  <w:pStyle w:val="ListParagraph"/>
                  <w:numPr>
                    <w:ilvl w:val="0"/>
                    <w:numId w:val="48"/>
                  </w:numPr>
                  <w:rPr>
                    <w:rFonts w:ascii="Calibri" w:hAnsi="Calibri" w:cs="Calibri"/>
                    <w:sz w:val="22"/>
                  </w:rPr>
                </w:pPr>
                <w:r w:rsidRPr="00442A98">
                  <w:rPr>
                    <w:rFonts w:ascii="Calibri" w:hAnsi="Calibri" w:cs="Calibri"/>
                    <w:sz w:val="22"/>
                  </w:rPr>
                  <w:t>Communicate with Project Manager and other team members</w:t>
                </w:r>
                <w:r>
                  <w:rPr>
                    <w:rFonts w:ascii="Calibri" w:hAnsi="Calibri" w:cs="Calibri"/>
                    <w:sz w:val="22"/>
                  </w:rPr>
                  <w:t>.</w:t>
                </w:r>
              </w:p>
              <w:p w14:paraId="699EDE73" w14:textId="03D9EFD5" w:rsidR="00FD3D0C" w:rsidRDefault="00FD3D0C" w:rsidP="00FD3D0C">
                <w:pPr>
                  <w:pStyle w:val="ListParagraph"/>
                  <w:numPr>
                    <w:ilvl w:val="0"/>
                    <w:numId w:val="48"/>
                  </w:numPr>
                  <w:rPr>
                    <w:rFonts w:ascii="Calibri" w:hAnsi="Calibri" w:cs="Calibri"/>
                    <w:sz w:val="22"/>
                  </w:rPr>
                </w:pPr>
                <w:r w:rsidRPr="00FD3D0C">
                  <w:rPr>
                    <w:rFonts w:ascii="Calibri" w:hAnsi="Calibri" w:cs="Calibri"/>
                    <w:sz w:val="22"/>
                  </w:rPr>
                  <w:t xml:space="preserve">Coordinate with our </w:t>
                </w:r>
                <w:r>
                  <w:rPr>
                    <w:rFonts w:ascii="Calibri" w:hAnsi="Calibri" w:cs="Calibri"/>
                    <w:sz w:val="22"/>
                  </w:rPr>
                  <w:t>lab</w:t>
                </w:r>
                <w:r w:rsidRPr="00FD3D0C">
                  <w:rPr>
                    <w:rFonts w:ascii="Calibri" w:hAnsi="Calibri" w:cs="Calibri"/>
                    <w:sz w:val="22"/>
                  </w:rPr>
                  <w:t xml:space="preserve"> team </w:t>
                </w:r>
                <w:r>
                  <w:rPr>
                    <w:rFonts w:ascii="Calibri" w:hAnsi="Calibri" w:cs="Calibri"/>
                    <w:sz w:val="22"/>
                  </w:rPr>
                  <w:t>to ensure Health &amp; safety standards are maintained at all times</w:t>
                </w:r>
                <w:r w:rsidRPr="00FD3D0C">
                  <w:rPr>
                    <w:rFonts w:ascii="Calibri" w:hAnsi="Calibri" w:cs="Calibri"/>
                    <w:sz w:val="22"/>
                  </w:rPr>
                  <w:t>.</w:t>
                </w:r>
              </w:p>
              <w:p w14:paraId="0EC8D94B" w14:textId="77777777" w:rsidR="00FD3D0C" w:rsidRDefault="00FD3D0C" w:rsidP="00FD3D0C">
                <w:pPr>
                  <w:pStyle w:val="ListParagraph"/>
                  <w:numPr>
                    <w:ilvl w:val="0"/>
                    <w:numId w:val="48"/>
                  </w:numPr>
                </w:pPr>
                <w:r w:rsidRPr="00442A98">
                  <w:rPr>
                    <w:rFonts w:ascii="Calibri" w:hAnsi="Calibri" w:cs="Calibri"/>
                    <w:sz w:val="22"/>
                  </w:rPr>
                  <w:t>Ensure and follow quality control procedures maintaining HR Wallingford’s reputation</w:t>
                </w:r>
                <w:r>
                  <w:rPr>
                    <w:rFonts w:ascii="Calibri" w:hAnsi="Calibri" w:cs="Calibri"/>
                    <w:sz w:val="22"/>
                  </w:rPr>
                  <w:t>.</w:t>
                </w:r>
              </w:p>
            </w:sdtContent>
          </w:sdt>
          <w:sdt>
            <w:sdtPr>
              <w:rPr>
                <w:rFonts w:ascii="Epilogue" w:hAnsi="Epilogue"/>
              </w:rPr>
              <w:id w:val="-1127164910"/>
              <w:lock w:val="sdtLocked"/>
              <w:placeholder>
                <w:docPart w:val="F70EDA51C4A147009E3BF67FD3435BD5"/>
              </w:placeholder>
            </w:sdtPr>
            <w:sdtEndPr/>
            <w:sdtContent>
              <w:p w14:paraId="25E115CB" w14:textId="5512F2CC" w:rsidR="003855F8" w:rsidRPr="00991ACE" w:rsidRDefault="00A00FD3" w:rsidP="0060162C">
                <w:pPr>
                  <w:rPr>
                    <w:rFonts w:ascii="Epilogue" w:hAnsi="Epilogue" w:cs="Calibri"/>
                    <w:sz w:val="22"/>
                  </w:rPr>
                </w:pPr>
                <w:r>
                  <w:rPr>
                    <w:rFonts w:ascii="Epilogue" w:hAnsi="Epilogue"/>
                  </w:rPr>
                  <w:t xml:space="preserve"> </w:t>
                </w:r>
              </w:p>
            </w:sdtContent>
          </w:sdt>
        </w:tc>
      </w:tr>
    </w:tbl>
    <w:p w14:paraId="668861AB" w14:textId="5C8303C9" w:rsidR="005F591E" w:rsidRDefault="005F591E" w:rsidP="003855F8">
      <w:pPr>
        <w:pStyle w:val="NoSpacing"/>
        <w:rPr>
          <w:rFonts w:ascii="Calibri" w:hAnsi="Calibri" w:cs="Calibri"/>
          <w:sz w:val="22"/>
          <w:u w:val="single"/>
        </w:rPr>
      </w:pPr>
    </w:p>
    <w:p w14:paraId="29352E95" w14:textId="18786F09" w:rsidR="005F591E" w:rsidRDefault="005F591E">
      <w:pPr>
        <w:rPr>
          <w:rFonts w:ascii="Calibri" w:hAnsi="Calibri" w:cs="Calibri"/>
          <w:sz w:val="22"/>
          <w:u w:val="single"/>
        </w:rPr>
      </w:pPr>
    </w:p>
    <w:p w14:paraId="46058318" w14:textId="77777777" w:rsidR="003C777F" w:rsidRDefault="003C777F" w:rsidP="003855F8">
      <w:pPr>
        <w:pStyle w:val="NoSpacing"/>
        <w:rPr>
          <w:rFonts w:ascii="Calibri" w:hAnsi="Calibri" w:cs="Calibri"/>
          <w:sz w:val="22"/>
          <w:u w:val="single"/>
        </w:rPr>
      </w:pPr>
    </w:p>
    <w:p w14:paraId="1B1D03C8" w14:textId="77777777" w:rsidR="005F591E" w:rsidRPr="0028243F" w:rsidRDefault="005F591E" w:rsidP="003855F8">
      <w:pPr>
        <w:pStyle w:val="NoSpacing"/>
        <w:rPr>
          <w:rFonts w:ascii="Calibri" w:hAnsi="Calibri" w:cs="Calibri"/>
          <w:sz w:val="22"/>
          <w:u w:val="single"/>
        </w:rPr>
      </w:pPr>
    </w:p>
    <w:tbl>
      <w:tblPr>
        <w:tblStyle w:val="TableGrid"/>
        <w:tblW w:w="0" w:type="auto"/>
        <w:tbl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single" w:sz="2" w:space="0" w:color="3C3C3B" w:themeColor="text1"/>
          <w:insideV w:val="single" w:sz="2" w:space="0" w:color="3C3C3B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3716"/>
        <w:gridCol w:w="5902"/>
      </w:tblGrid>
      <w:tr w:rsidR="006A7CEB" w:rsidRPr="0028243F" w14:paraId="70FFEB2A" w14:textId="77777777" w:rsidTr="00116626">
        <w:tc>
          <w:tcPr>
            <w:tcW w:w="3716" w:type="dxa"/>
            <w:shd w:val="clear" w:color="auto" w:fill="F2F2F2" w:themeFill="background1" w:themeFillShade="F2"/>
          </w:tcPr>
          <w:p w14:paraId="3D27EE71" w14:textId="77777777" w:rsidR="006A7CEB" w:rsidRPr="00991ACE" w:rsidRDefault="006A7CEB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Group</w:t>
            </w:r>
          </w:p>
        </w:tc>
        <w:sdt>
          <w:sdtPr>
            <w:rPr>
              <w:rStyle w:val="NoSpacingChar"/>
              <w:rFonts w:ascii="Epilogue" w:hAnsi="Epilogue" w:cs="Calibri"/>
              <w:color w:val="auto"/>
              <w:szCs w:val="20"/>
            </w:rPr>
            <w:id w:val="1494450585"/>
            <w:placeholder>
              <w:docPart w:val="1EFBFAA62BAE41C39C9635D33788F272"/>
            </w:placeholder>
          </w:sdtPr>
          <w:sdtEndPr>
            <w:rPr>
              <w:rStyle w:val="NoSpacingChar"/>
            </w:rPr>
          </w:sdtEndPr>
          <w:sdtContent>
            <w:tc>
              <w:tcPr>
                <w:tcW w:w="5902" w:type="dxa"/>
                <w:shd w:val="clear" w:color="auto" w:fill="FFFFFF" w:themeFill="background1"/>
              </w:tcPr>
              <w:p w14:paraId="3FF339DF" w14:textId="1BF7EA16" w:rsidR="006A7CEB" w:rsidRPr="00991ACE" w:rsidRDefault="00BD6C19" w:rsidP="003A3319">
                <w:pPr>
                  <w:pStyle w:val="NoSpacing"/>
                  <w:rPr>
                    <w:rFonts w:ascii="Epilogue" w:hAnsi="Epilogue" w:cs="Calibri"/>
                    <w:color w:val="auto"/>
                    <w:szCs w:val="20"/>
                  </w:rPr>
                </w:pPr>
                <w:r w:rsidRPr="00991ACE">
                  <w:rPr>
                    <w:rStyle w:val="NoSpacingChar"/>
                    <w:rFonts w:ascii="Epilogue" w:hAnsi="Epilogue" w:cs="Calibri"/>
                    <w:color w:val="auto"/>
                    <w:szCs w:val="20"/>
                  </w:rPr>
                  <w:t>Engineering</w:t>
                </w:r>
                <w:r w:rsidR="007E732E" w:rsidRPr="00991ACE">
                  <w:rPr>
                    <w:rStyle w:val="NoSpacingChar"/>
                    <w:rFonts w:ascii="Epilogue" w:hAnsi="Epilogue"/>
                    <w:szCs w:val="20"/>
                  </w:rPr>
                  <w:t xml:space="preserve"> </w:t>
                </w:r>
                <w:r w:rsidR="0083734A">
                  <w:rPr>
                    <w:rStyle w:val="NoSpacingChar"/>
                    <w:rFonts w:ascii="Epilogue" w:hAnsi="Epilogue"/>
                    <w:szCs w:val="20"/>
                  </w:rPr>
                  <w:t>or Coasts and Oceans</w:t>
                </w:r>
              </w:p>
            </w:tc>
          </w:sdtContent>
        </w:sdt>
      </w:tr>
      <w:tr w:rsidR="006A7CEB" w:rsidRPr="0028243F" w14:paraId="26A5C4DC" w14:textId="77777777" w:rsidTr="00116626">
        <w:tc>
          <w:tcPr>
            <w:tcW w:w="3716" w:type="dxa"/>
            <w:shd w:val="clear" w:color="auto" w:fill="F2F2F2" w:themeFill="background1" w:themeFillShade="F2"/>
          </w:tcPr>
          <w:p w14:paraId="24ED8B38" w14:textId="77777777" w:rsidR="006A7CEB" w:rsidRPr="00991ACE" w:rsidRDefault="006A7CEB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Reports to</w:t>
            </w:r>
          </w:p>
        </w:tc>
        <w:sdt>
          <w:sdtPr>
            <w:rPr>
              <w:rStyle w:val="NoSpacingChar"/>
              <w:rFonts w:ascii="Epilogue" w:hAnsi="Epilogue" w:cs="Calibri"/>
              <w:color w:val="auto"/>
              <w:szCs w:val="20"/>
            </w:rPr>
            <w:id w:val="-1078363395"/>
            <w:placeholder>
              <w:docPart w:val="52332DFA92B04B89A6DFF7F99C6D31A5"/>
            </w:placeholder>
          </w:sdtPr>
          <w:sdtEndPr>
            <w:rPr>
              <w:rStyle w:val="NoSpacingChar"/>
            </w:rPr>
          </w:sdtEndPr>
          <w:sdtContent>
            <w:sdt>
              <w:sdtPr>
                <w:rPr>
                  <w:rStyle w:val="NoSpacingChar"/>
                  <w:rFonts w:ascii="Epilogue" w:hAnsi="Epilogue" w:cs="Calibri"/>
                  <w:color w:val="auto"/>
                  <w:szCs w:val="20"/>
                </w:rPr>
                <w:id w:val="-1720042630"/>
                <w:placeholder>
                  <w:docPart w:val="C1ACCA4667904850B5890111484973FA"/>
                </w:placeholder>
              </w:sdtPr>
              <w:sdtEndPr>
                <w:rPr>
                  <w:rStyle w:val="NoSpacingChar"/>
                  <w:rFonts w:asciiTheme="minorHAnsi" w:hAnsiTheme="minorHAnsi" w:cstheme="minorBidi"/>
                  <w:szCs w:val="22"/>
                </w:rPr>
              </w:sdtEndPr>
              <w:sdtContent>
                <w:tc>
                  <w:tcPr>
                    <w:tcW w:w="5902" w:type="dxa"/>
                    <w:shd w:val="clear" w:color="auto" w:fill="FFFFFF" w:themeFill="background1"/>
                  </w:tcPr>
                  <w:p w14:paraId="4802989E" w14:textId="72972D68" w:rsidR="006A7CEB" w:rsidRPr="00991ACE" w:rsidRDefault="00B6539A" w:rsidP="009A1BD9">
                    <w:pPr>
                      <w:pStyle w:val="NoSpacing"/>
                      <w:rPr>
                        <w:rFonts w:ascii="Epilogue" w:hAnsi="Epilogue" w:cs="Calibri"/>
                        <w:color w:val="auto"/>
                        <w:szCs w:val="20"/>
                      </w:rPr>
                    </w:pPr>
                    <w:r w:rsidRPr="00B6539A">
                      <w:rPr>
                        <w:rStyle w:val="NoSpacingChar"/>
                        <w:rFonts w:ascii="Epilogue" w:hAnsi="Epilogue" w:cs="Calibri"/>
                        <w:color w:val="auto"/>
                        <w:szCs w:val="20"/>
                      </w:rPr>
                      <w:t>Senior Engineer</w:t>
                    </w:r>
                    <w:r w:rsidR="0083734A">
                      <w:rPr>
                        <w:rStyle w:val="NoSpacingChar"/>
                        <w:rFonts w:ascii="Epilogue" w:hAnsi="Epilogue" w:cs="Calibri"/>
                        <w:color w:val="auto"/>
                        <w:szCs w:val="20"/>
                      </w:rPr>
                      <w:t xml:space="preserve"> / Scientist</w:t>
                    </w:r>
                  </w:p>
                </w:tc>
              </w:sdtContent>
            </w:sdt>
          </w:sdtContent>
        </w:sdt>
      </w:tr>
      <w:tr w:rsidR="001341B3" w:rsidRPr="0028243F" w14:paraId="764C1AD5" w14:textId="77777777" w:rsidTr="00991ACE">
        <w:trPr>
          <w:trHeight w:val="16"/>
        </w:trPr>
        <w:tc>
          <w:tcPr>
            <w:tcW w:w="3716" w:type="dxa"/>
            <w:shd w:val="clear" w:color="auto" w:fill="F2F2F2" w:themeFill="background1" w:themeFillShade="F2"/>
          </w:tcPr>
          <w:p w14:paraId="1D78C41B" w14:textId="1AE27414" w:rsidR="001341B3" w:rsidRPr="00991ACE" w:rsidRDefault="001341B3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Responsible for</w:t>
            </w:r>
          </w:p>
        </w:tc>
        <w:tc>
          <w:tcPr>
            <w:tcW w:w="5902" w:type="dxa"/>
            <w:shd w:val="clear" w:color="auto" w:fill="FFFFFF" w:themeFill="background1"/>
          </w:tcPr>
          <w:p w14:paraId="3D07FB9A" w14:textId="6F4DA4FC" w:rsidR="001341B3" w:rsidRPr="00991ACE" w:rsidRDefault="001341B3" w:rsidP="006A7CEB">
            <w:pPr>
              <w:pStyle w:val="NoSpacing"/>
              <w:rPr>
                <w:rStyle w:val="NoSpacingChar"/>
                <w:rFonts w:ascii="Epilogue" w:hAnsi="Epilogue" w:cs="Calibri"/>
                <w:szCs w:val="20"/>
              </w:rPr>
            </w:pPr>
          </w:p>
        </w:tc>
      </w:tr>
      <w:tr w:rsidR="006A7CEB" w:rsidRPr="0028243F" w14:paraId="07741F01" w14:textId="77777777" w:rsidTr="00116626">
        <w:tc>
          <w:tcPr>
            <w:tcW w:w="3716" w:type="dxa"/>
            <w:shd w:val="clear" w:color="auto" w:fill="F2F2F2" w:themeFill="background1" w:themeFillShade="F2"/>
          </w:tcPr>
          <w:p w14:paraId="407DEF22" w14:textId="77777777" w:rsidR="006A7CEB" w:rsidRPr="00991ACE" w:rsidRDefault="00F05534" w:rsidP="006A7CEB">
            <w:pPr>
              <w:pStyle w:val="Heading2"/>
              <w:rPr>
                <w:rFonts w:ascii="Epilogue" w:hAnsi="Epilogue" w:cs="Calibri"/>
                <w:szCs w:val="20"/>
              </w:rPr>
            </w:pPr>
            <w:r w:rsidRPr="00991ACE">
              <w:rPr>
                <w:rFonts w:ascii="Epilogue" w:hAnsi="Epilogue" w:cs="Calibri"/>
                <w:szCs w:val="20"/>
              </w:rPr>
              <w:t>Date agreed</w:t>
            </w:r>
          </w:p>
        </w:tc>
        <w:sdt>
          <w:sdtPr>
            <w:rPr>
              <w:rStyle w:val="NoSpacingChar"/>
              <w:rFonts w:ascii="Epilogue" w:hAnsi="Epilogue" w:cs="Calibri"/>
              <w:szCs w:val="20"/>
            </w:rPr>
            <w:id w:val="-2134693878"/>
            <w:placeholder>
              <w:docPart w:val="A636E7507DB942CD9F22B9A093A520CB"/>
            </w:placeholder>
          </w:sdtPr>
          <w:sdtEndPr>
            <w:rPr>
              <w:rStyle w:val="NoSpacingChar"/>
            </w:rPr>
          </w:sdtEndPr>
          <w:sdtContent>
            <w:sdt>
              <w:sdtPr>
                <w:rPr>
                  <w:rStyle w:val="NoSpacingChar"/>
                  <w:rFonts w:ascii="Epilogue" w:hAnsi="Epilogue" w:cs="Calibri"/>
                  <w:szCs w:val="20"/>
                </w:rPr>
                <w:id w:val="-977835742"/>
                <w:placeholder>
                  <w:docPart w:val="90F77A6CEA994EE89A1248DDE70B6503"/>
                </w:placeholder>
              </w:sdtPr>
              <w:sdtEndPr>
                <w:rPr>
                  <w:rStyle w:val="NoSpacingChar"/>
                  <w:rFonts w:asciiTheme="minorHAnsi" w:hAnsiTheme="minorHAnsi" w:cstheme="minorBidi"/>
                  <w:color w:val="auto"/>
                  <w:szCs w:val="22"/>
                </w:rPr>
              </w:sdtEndPr>
              <w:sdtContent>
                <w:tc>
                  <w:tcPr>
                    <w:tcW w:w="5902" w:type="dxa"/>
                    <w:shd w:val="clear" w:color="auto" w:fill="FFFFFF" w:themeFill="background1"/>
                  </w:tcPr>
                  <w:p w14:paraId="3A4BC292" w14:textId="00359A4B" w:rsidR="006A7CEB" w:rsidRPr="00991ACE" w:rsidRDefault="0083734A" w:rsidP="006A7CEB">
                    <w:pPr>
                      <w:pStyle w:val="NoSpacing"/>
                      <w:rPr>
                        <w:rFonts w:ascii="Epilogue" w:hAnsi="Epilogue" w:cs="Calibri"/>
                        <w:szCs w:val="20"/>
                      </w:rPr>
                    </w:pPr>
                    <w:r>
                      <w:rPr>
                        <w:rStyle w:val="NoSpacingChar"/>
                        <w:rFonts w:ascii="Epilogue" w:hAnsi="Epilogue" w:cs="Calibri"/>
                        <w:color w:val="auto"/>
                        <w:szCs w:val="20"/>
                      </w:rPr>
                      <w:t>November</w:t>
                    </w:r>
                    <w:r w:rsidR="00B6539A" w:rsidRPr="00B6539A">
                      <w:rPr>
                        <w:rStyle w:val="NoSpacingChar"/>
                        <w:rFonts w:ascii="Epilogue" w:hAnsi="Epilogue" w:cs="Calibri"/>
                        <w:color w:val="auto"/>
                        <w:szCs w:val="20"/>
                      </w:rPr>
                      <w:t xml:space="preserve"> 2025</w:t>
                    </w:r>
                  </w:p>
                </w:tc>
              </w:sdtContent>
            </w:sdt>
          </w:sdtContent>
        </w:sdt>
      </w:tr>
    </w:tbl>
    <w:p w14:paraId="0CD6132D" w14:textId="77777777" w:rsidR="003855F8" w:rsidRPr="0028243F" w:rsidRDefault="003855F8" w:rsidP="009D33A9">
      <w:pPr>
        <w:pStyle w:val="NoSpacing"/>
        <w:rPr>
          <w:rFonts w:ascii="Calibri" w:hAnsi="Calibri" w:cs="Calibri"/>
          <w:sz w:val="22"/>
          <w:u w:val="single"/>
        </w:rPr>
      </w:pPr>
    </w:p>
    <w:sectPr w:rsidR="003855F8" w:rsidRPr="0028243F" w:rsidSect="000E153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FE62" w14:textId="77777777" w:rsidR="00C8182C" w:rsidRDefault="00C8182C" w:rsidP="00700852">
      <w:pPr>
        <w:spacing w:line="240" w:lineRule="auto"/>
      </w:pPr>
      <w:r>
        <w:separator/>
      </w:r>
    </w:p>
  </w:endnote>
  <w:endnote w:type="continuationSeparator" w:id="0">
    <w:p w14:paraId="020ED187" w14:textId="77777777" w:rsidR="00C8182C" w:rsidRDefault="00C8182C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72AE" w14:textId="77777777" w:rsidR="00E67B9C" w:rsidRPr="007853F7" w:rsidRDefault="00E67B9C" w:rsidP="009C04CF">
    <w:pPr>
      <w:pStyle w:val="NoSpacing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E67B9C" w:rsidRPr="007853F7" w14:paraId="4FB88F85" w14:textId="77777777" w:rsidTr="00D30C0A">
      <w:tc>
        <w:tcPr>
          <w:tcW w:w="4927" w:type="dxa"/>
        </w:tcPr>
        <w:p w14:paraId="6922120F" w14:textId="35B5D008" w:rsidR="00E67B9C" w:rsidRPr="007853F7" w:rsidRDefault="00E67B9C" w:rsidP="00737A4D">
          <w:pPr>
            <w:pStyle w:val="NoSpacing"/>
            <w:rPr>
              <w:sz w:val="16"/>
              <w:szCs w:val="16"/>
            </w:rPr>
          </w:pPr>
        </w:p>
      </w:tc>
      <w:tc>
        <w:tcPr>
          <w:tcW w:w="4927" w:type="dxa"/>
        </w:tcPr>
        <w:p w14:paraId="5B1BAC94" w14:textId="7788D513" w:rsidR="00E67B9C" w:rsidRPr="007853F7" w:rsidRDefault="00E67B9C" w:rsidP="00D30C0A">
          <w:pPr>
            <w:pStyle w:val="NoSpacing"/>
            <w:jc w:val="right"/>
            <w:rPr>
              <w:sz w:val="16"/>
              <w:szCs w:val="16"/>
            </w:rPr>
          </w:pPr>
        </w:p>
      </w:tc>
    </w:tr>
  </w:tbl>
  <w:p w14:paraId="7666AE6A" w14:textId="77777777" w:rsidR="00E67B9C" w:rsidRDefault="00E67B9C" w:rsidP="00695743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6CA8" w14:textId="77777777" w:rsidR="00C8182C" w:rsidRDefault="00C8182C" w:rsidP="00700852">
      <w:pPr>
        <w:spacing w:line="240" w:lineRule="auto"/>
      </w:pPr>
      <w:r>
        <w:separator/>
      </w:r>
    </w:p>
  </w:footnote>
  <w:footnote w:type="continuationSeparator" w:id="0">
    <w:p w14:paraId="2A1889E3" w14:textId="77777777" w:rsidR="00C8182C" w:rsidRDefault="00C8182C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A97" w14:textId="266DF29C" w:rsidR="00E67B9C" w:rsidRPr="00FB0218" w:rsidRDefault="0091413A" w:rsidP="00905063">
    <w:r>
      <w:rPr>
        <w:noProof/>
      </w:rPr>
      <w:drawing>
        <wp:anchor distT="0" distB="0" distL="114300" distR="114300" simplePos="0" relativeHeight="251658240" behindDoc="1" locked="0" layoutInCell="1" allowOverlap="1" wp14:anchorId="630112C0" wp14:editId="1465EAE3">
          <wp:simplePos x="0" y="0"/>
          <wp:positionH relativeFrom="column">
            <wp:posOffset>-139065</wp:posOffset>
          </wp:positionH>
          <wp:positionV relativeFrom="page">
            <wp:posOffset>228600</wp:posOffset>
          </wp:positionV>
          <wp:extent cx="1190625" cy="645160"/>
          <wp:effectExtent l="0" t="0" r="9525" b="254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465560"/>
    <w:multiLevelType w:val="hybridMultilevel"/>
    <w:tmpl w:val="0DC20928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62C1"/>
    <w:multiLevelType w:val="hybridMultilevel"/>
    <w:tmpl w:val="2A4C258C"/>
    <w:lvl w:ilvl="0" w:tplc="DE2E2F6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05172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C18"/>
    <w:multiLevelType w:val="hybridMultilevel"/>
    <w:tmpl w:val="4CB6369E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686F"/>
    <w:multiLevelType w:val="hybridMultilevel"/>
    <w:tmpl w:val="A91288AA"/>
    <w:lvl w:ilvl="0" w:tplc="ADDC874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005172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7F73"/>
    <w:multiLevelType w:val="hybridMultilevel"/>
    <w:tmpl w:val="1E9E018E"/>
    <w:lvl w:ilvl="0" w:tplc="ADDC87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17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C0952"/>
    <w:multiLevelType w:val="hybridMultilevel"/>
    <w:tmpl w:val="A25AE106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B1FC8"/>
    <w:multiLevelType w:val="hybridMultilevel"/>
    <w:tmpl w:val="0608D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5E9CAE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5E9CAE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10" w15:restartNumberingAfterBreak="0">
    <w:nsid w:val="4A50171E"/>
    <w:multiLevelType w:val="hybridMultilevel"/>
    <w:tmpl w:val="FEC0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21D8B"/>
    <w:multiLevelType w:val="hybridMultilevel"/>
    <w:tmpl w:val="22C43E3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163E2"/>
    <w:multiLevelType w:val="hybridMultilevel"/>
    <w:tmpl w:val="336034EE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C574D9F"/>
    <w:multiLevelType w:val="hybridMultilevel"/>
    <w:tmpl w:val="18BE8C42"/>
    <w:lvl w:ilvl="0" w:tplc="73783F68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  <w:color w:val="5E9CAE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DA713F7"/>
    <w:multiLevelType w:val="hybridMultilevel"/>
    <w:tmpl w:val="8B1C4C66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176E7"/>
    <w:multiLevelType w:val="hybridMultilevel"/>
    <w:tmpl w:val="A646623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A0DC4"/>
    <w:multiLevelType w:val="hybridMultilevel"/>
    <w:tmpl w:val="446C597C"/>
    <w:lvl w:ilvl="0" w:tplc="73783F68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color w:val="5E9CAE"/>
        <w:sz w:val="22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70CFA"/>
    <w:multiLevelType w:val="hybridMultilevel"/>
    <w:tmpl w:val="116A6580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5E9CAE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5E9CAE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5E9CAE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678041606">
    <w:abstractNumId w:val="0"/>
  </w:num>
  <w:num w:numId="2" w16cid:durableId="1327318936">
    <w:abstractNumId w:val="0"/>
  </w:num>
  <w:num w:numId="3" w16cid:durableId="446824924">
    <w:abstractNumId w:val="0"/>
  </w:num>
  <w:num w:numId="4" w16cid:durableId="672875721">
    <w:abstractNumId w:val="9"/>
  </w:num>
  <w:num w:numId="5" w16cid:durableId="1995638896">
    <w:abstractNumId w:val="9"/>
  </w:num>
  <w:num w:numId="6" w16cid:durableId="1598489764">
    <w:abstractNumId w:val="9"/>
  </w:num>
  <w:num w:numId="7" w16cid:durableId="2146116824">
    <w:abstractNumId w:val="21"/>
  </w:num>
  <w:num w:numId="8" w16cid:durableId="1841431654">
    <w:abstractNumId w:val="21"/>
  </w:num>
  <w:num w:numId="9" w16cid:durableId="1140462663">
    <w:abstractNumId w:val="21"/>
  </w:num>
  <w:num w:numId="10" w16cid:durableId="148251299">
    <w:abstractNumId w:val="18"/>
  </w:num>
  <w:num w:numId="11" w16cid:durableId="767308273">
    <w:abstractNumId w:val="14"/>
  </w:num>
  <w:num w:numId="12" w16cid:durableId="339281564">
    <w:abstractNumId w:val="14"/>
  </w:num>
  <w:num w:numId="13" w16cid:durableId="2064057234">
    <w:abstractNumId w:val="14"/>
  </w:num>
  <w:num w:numId="14" w16cid:durableId="1969973842">
    <w:abstractNumId w:val="0"/>
  </w:num>
  <w:num w:numId="15" w16cid:durableId="688261652">
    <w:abstractNumId w:val="0"/>
  </w:num>
  <w:num w:numId="16" w16cid:durableId="65223842">
    <w:abstractNumId w:val="0"/>
  </w:num>
  <w:num w:numId="17" w16cid:durableId="2018267822">
    <w:abstractNumId w:val="9"/>
  </w:num>
  <w:num w:numId="18" w16cid:durableId="880746596">
    <w:abstractNumId w:val="9"/>
  </w:num>
  <w:num w:numId="19" w16cid:durableId="212469478">
    <w:abstractNumId w:val="9"/>
  </w:num>
  <w:num w:numId="20" w16cid:durableId="1513841959">
    <w:abstractNumId w:val="21"/>
  </w:num>
  <w:num w:numId="21" w16cid:durableId="619729451">
    <w:abstractNumId w:val="21"/>
  </w:num>
  <w:num w:numId="22" w16cid:durableId="1399785065">
    <w:abstractNumId w:val="21"/>
  </w:num>
  <w:num w:numId="23" w16cid:durableId="934168828">
    <w:abstractNumId w:val="18"/>
  </w:num>
  <w:num w:numId="24" w16cid:durableId="344869665">
    <w:abstractNumId w:val="13"/>
  </w:num>
  <w:num w:numId="25" w16cid:durableId="2015915758">
    <w:abstractNumId w:val="13"/>
  </w:num>
  <w:num w:numId="26" w16cid:durableId="1669747883">
    <w:abstractNumId w:val="13"/>
  </w:num>
  <w:num w:numId="27" w16cid:durableId="1899441591">
    <w:abstractNumId w:val="9"/>
  </w:num>
  <w:num w:numId="28" w16cid:durableId="926767972">
    <w:abstractNumId w:val="9"/>
  </w:num>
  <w:num w:numId="29" w16cid:durableId="350573613">
    <w:abstractNumId w:val="9"/>
  </w:num>
  <w:num w:numId="30" w16cid:durableId="908151251">
    <w:abstractNumId w:val="9"/>
  </w:num>
  <w:num w:numId="31" w16cid:durableId="1301500647">
    <w:abstractNumId w:val="9"/>
  </w:num>
  <w:num w:numId="32" w16cid:durableId="984702788">
    <w:abstractNumId w:val="9"/>
  </w:num>
  <w:num w:numId="33" w16cid:durableId="1134836692">
    <w:abstractNumId w:val="8"/>
  </w:num>
  <w:num w:numId="34" w16cid:durableId="1812214046">
    <w:abstractNumId w:val="17"/>
  </w:num>
  <w:num w:numId="35" w16cid:durableId="379675021">
    <w:abstractNumId w:val="6"/>
  </w:num>
  <w:num w:numId="36" w16cid:durableId="941449400">
    <w:abstractNumId w:val="16"/>
  </w:num>
  <w:num w:numId="37" w16cid:durableId="1725249665">
    <w:abstractNumId w:val="11"/>
  </w:num>
  <w:num w:numId="38" w16cid:durableId="1638022789">
    <w:abstractNumId w:val="20"/>
  </w:num>
  <w:num w:numId="39" w16cid:durableId="1720401188">
    <w:abstractNumId w:val="3"/>
  </w:num>
  <w:num w:numId="40" w16cid:durableId="1479566102">
    <w:abstractNumId w:val="3"/>
  </w:num>
  <w:num w:numId="41" w16cid:durableId="1541939689">
    <w:abstractNumId w:val="7"/>
  </w:num>
  <w:num w:numId="42" w16cid:durableId="46489669">
    <w:abstractNumId w:val="1"/>
  </w:num>
  <w:num w:numId="43" w16cid:durableId="672873733">
    <w:abstractNumId w:val="12"/>
  </w:num>
  <w:num w:numId="44" w16cid:durableId="1527986694">
    <w:abstractNumId w:val="19"/>
  </w:num>
  <w:num w:numId="45" w16cid:durableId="2126927159">
    <w:abstractNumId w:val="15"/>
  </w:num>
  <w:num w:numId="46" w16cid:durableId="429283267">
    <w:abstractNumId w:val="10"/>
  </w:num>
  <w:num w:numId="47" w16cid:durableId="1371564796">
    <w:abstractNumId w:val="2"/>
  </w:num>
  <w:num w:numId="48" w16cid:durableId="1026060530">
    <w:abstractNumId w:val="4"/>
  </w:num>
  <w:num w:numId="49" w16cid:durableId="72641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F7"/>
    <w:rsid w:val="00000D25"/>
    <w:rsid w:val="0003331F"/>
    <w:rsid w:val="000423F2"/>
    <w:rsid w:val="000510EE"/>
    <w:rsid w:val="00065A39"/>
    <w:rsid w:val="00066D16"/>
    <w:rsid w:val="00073F75"/>
    <w:rsid w:val="00095276"/>
    <w:rsid w:val="00095822"/>
    <w:rsid w:val="000B2842"/>
    <w:rsid w:val="000B7C3C"/>
    <w:rsid w:val="000D441F"/>
    <w:rsid w:val="000E1535"/>
    <w:rsid w:val="000E69F1"/>
    <w:rsid w:val="000E77A8"/>
    <w:rsid w:val="000F1A56"/>
    <w:rsid w:val="00100FDD"/>
    <w:rsid w:val="00116626"/>
    <w:rsid w:val="001206C1"/>
    <w:rsid w:val="00123107"/>
    <w:rsid w:val="00124952"/>
    <w:rsid w:val="001315BC"/>
    <w:rsid w:val="001341B3"/>
    <w:rsid w:val="00136673"/>
    <w:rsid w:val="001540B8"/>
    <w:rsid w:val="00157DEB"/>
    <w:rsid w:val="001636CC"/>
    <w:rsid w:val="00174F83"/>
    <w:rsid w:val="001827FF"/>
    <w:rsid w:val="001977F9"/>
    <w:rsid w:val="002103F9"/>
    <w:rsid w:val="002337A7"/>
    <w:rsid w:val="002372BC"/>
    <w:rsid w:val="002450F4"/>
    <w:rsid w:val="00247766"/>
    <w:rsid w:val="002507A7"/>
    <w:rsid w:val="002562BB"/>
    <w:rsid w:val="00257147"/>
    <w:rsid w:val="00263077"/>
    <w:rsid w:val="002732A6"/>
    <w:rsid w:val="0027584E"/>
    <w:rsid w:val="0028243F"/>
    <w:rsid w:val="00293552"/>
    <w:rsid w:val="002A1C9A"/>
    <w:rsid w:val="002B1A78"/>
    <w:rsid w:val="002E0D44"/>
    <w:rsid w:val="002E27D8"/>
    <w:rsid w:val="002E45B7"/>
    <w:rsid w:val="00316B3B"/>
    <w:rsid w:val="00323781"/>
    <w:rsid w:val="00332F98"/>
    <w:rsid w:val="00341B93"/>
    <w:rsid w:val="00343EA9"/>
    <w:rsid w:val="00345E63"/>
    <w:rsid w:val="00350EBF"/>
    <w:rsid w:val="00357132"/>
    <w:rsid w:val="0037662C"/>
    <w:rsid w:val="003855F8"/>
    <w:rsid w:val="00386D9D"/>
    <w:rsid w:val="003A3319"/>
    <w:rsid w:val="003B4702"/>
    <w:rsid w:val="003C0CB2"/>
    <w:rsid w:val="003C777F"/>
    <w:rsid w:val="003D02B1"/>
    <w:rsid w:val="003E02FD"/>
    <w:rsid w:val="003E3C40"/>
    <w:rsid w:val="003F1E1F"/>
    <w:rsid w:val="003F475A"/>
    <w:rsid w:val="00410738"/>
    <w:rsid w:val="00411776"/>
    <w:rsid w:val="00413DDC"/>
    <w:rsid w:val="004303FB"/>
    <w:rsid w:val="00432960"/>
    <w:rsid w:val="00433499"/>
    <w:rsid w:val="00452851"/>
    <w:rsid w:val="00477D4C"/>
    <w:rsid w:val="0049369E"/>
    <w:rsid w:val="004B64AB"/>
    <w:rsid w:val="00500C49"/>
    <w:rsid w:val="005142A9"/>
    <w:rsid w:val="0051713E"/>
    <w:rsid w:val="00537575"/>
    <w:rsid w:val="00563930"/>
    <w:rsid w:val="00566D47"/>
    <w:rsid w:val="00581AB1"/>
    <w:rsid w:val="00590058"/>
    <w:rsid w:val="005C68E5"/>
    <w:rsid w:val="005E2159"/>
    <w:rsid w:val="005F50BA"/>
    <w:rsid w:val="005F591E"/>
    <w:rsid w:val="0060162C"/>
    <w:rsid w:val="0061426D"/>
    <w:rsid w:val="0063405F"/>
    <w:rsid w:val="00634EDA"/>
    <w:rsid w:val="006403EA"/>
    <w:rsid w:val="00643D7A"/>
    <w:rsid w:val="00657620"/>
    <w:rsid w:val="00663E60"/>
    <w:rsid w:val="00675CA7"/>
    <w:rsid w:val="00677483"/>
    <w:rsid w:val="00695743"/>
    <w:rsid w:val="00695A49"/>
    <w:rsid w:val="006964CF"/>
    <w:rsid w:val="00696B48"/>
    <w:rsid w:val="006A7CEB"/>
    <w:rsid w:val="006B0678"/>
    <w:rsid w:val="006B1131"/>
    <w:rsid w:val="006D675F"/>
    <w:rsid w:val="006E3966"/>
    <w:rsid w:val="00700852"/>
    <w:rsid w:val="00711073"/>
    <w:rsid w:val="0071544B"/>
    <w:rsid w:val="00725E5E"/>
    <w:rsid w:val="00737A4D"/>
    <w:rsid w:val="00756B8E"/>
    <w:rsid w:val="00783D46"/>
    <w:rsid w:val="007853F7"/>
    <w:rsid w:val="00795BAE"/>
    <w:rsid w:val="007A76F4"/>
    <w:rsid w:val="007E732E"/>
    <w:rsid w:val="007F2FE4"/>
    <w:rsid w:val="00812901"/>
    <w:rsid w:val="00823589"/>
    <w:rsid w:val="00832240"/>
    <w:rsid w:val="0083734A"/>
    <w:rsid w:val="0085481B"/>
    <w:rsid w:val="00857290"/>
    <w:rsid w:val="00857458"/>
    <w:rsid w:val="0088240E"/>
    <w:rsid w:val="00884A2E"/>
    <w:rsid w:val="008A3D29"/>
    <w:rsid w:val="008A61A6"/>
    <w:rsid w:val="008A7A35"/>
    <w:rsid w:val="008E4017"/>
    <w:rsid w:val="00905063"/>
    <w:rsid w:val="00905B88"/>
    <w:rsid w:val="0091413A"/>
    <w:rsid w:val="00930583"/>
    <w:rsid w:val="00931D21"/>
    <w:rsid w:val="00953058"/>
    <w:rsid w:val="0097090F"/>
    <w:rsid w:val="00991ACE"/>
    <w:rsid w:val="009A1BD9"/>
    <w:rsid w:val="009B6364"/>
    <w:rsid w:val="009C04CF"/>
    <w:rsid w:val="009D33A9"/>
    <w:rsid w:val="009E5EB7"/>
    <w:rsid w:val="009E7381"/>
    <w:rsid w:val="00A00FD3"/>
    <w:rsid w:val="00A017D2"/>
    <w:rsid w:val="00A079EE"/>
    <w:rsid w:val="00A133DA"/>
    <w:rsid w:val="00A21C36"/>
    <w:rsid w:val="00A32916"/>
    <w:rsid w:val="00A35854"/>
    <w:rsid w:val="00A414BD"/>
    <w:rsid w:val="00A41D8D"/>
    <w:rsid w:val="00A44079"/>
    <w:rsid w:val="00A63E4F"/>
    <w:rsid w:val="00A66584"/>
    <w:rsid w:val="00AA2FA6"/>
    <w:rsid w:val="00AA5F9D"/>
    <w:rsid w:val="00AA72F4"/>
    <w:rsid w:val="00AB148E"/>
    <w:rsid w:val="00AC0AB9"/>
    <w:rsid w:val="00AC0BCA"/>
    <w:rsid w:val="00AD5463"/>
    <w:rsid w:val="00AE0CF5"/>
    <w:rsid w:val="00B374E0"/>
    <w:rsid w:val="00B6539A"/>
    <w:rsid w:val="00BB4B48"/>
    <w:rsid w:val="00BC3E3B"/>
    <w:rsid w:val="00BC5625"/>
    <w:rsid w:val="00BD296A"/>
    <w:rsid w:val="00BD6C19"/>
    <w:rsid w:val="00C04767"/>
    <w:rsid w:val="00C16285"/>
    <w:rsid w:val="00C2449B"/>
    <w:rsid w:val="00C24ECD"/>
    <w:rsid w:val="00C3403B"/>
    <w:rsid w:val="00C368F5"/>
    <w:rsid w:val="00C76DFF"/>
    <w:rsid w:val="00C8182C"/>
    <w:rsid w:val="00C91BFA"/>
    <w:rsid w:val="00CB755B"/>
    <w:rsid w:val="00CF46EC"/>
    <w:rsid w:val="00CF7905"/>
    <w:rsid w:val="00D1265E"/>
    <w:rsid w:val="00D12CE9"/>
    <w:rsid w:val="00D169F8"/>
    <w:rsid w:val="00D30C0A"/>
    <w:rsid w:val="00D604F5"/>
    <w:rsid w:val="00DA6E6A"/>
    <w:rsid w:val="00DB3389"/>
    <w:rsid w:val="00DB704C"/>
    <w:rsid w:val="00DE1135"/>
    <w:rsid w:val="00DE69FE"/>
    <w:rsid w:val="00DF7B14"/>
    <w:rsid w:val="00E136F7"/>
    <w:rsid w:val="00E246AD"/>
    <w:rsid w:val="00E31A60"/>
    <w:rsid w:val="00E55DB1"/>
    <w:rsid w:val="00E62F42"/>
    <w:rsid w:val="00E67B9C"/>
    <w:rsid w:val="00E974BE"/>
    <w:rsid w:val="00EA1737"/>
    <w:rsid w:val="00EA6E07"/>
    <w:rsid w:val="00EB76BD"/>
    <w:rsid w:val="00EC522A"/>
    <w:rsid w:val="00F045B7"/>
    <w:rsid w:val="00F05534"/>
    <w:rsid w:val="00F503E9"/>
    <w:rsid w:val="00F6674F"/>
    <w:rsid w:val="00F7411C"/>
    <w:rsid w:val="00F85D01"/>
    <w:rsid w:val="00FB0218"/>
    <w:rsid w:val="00FC4E8C"/>
    <w:rsid w:val="00FD3D0C"/>
    <w:rsid w:val="00FD4897"/>
    <w:rsid w:val="00FE2A0C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EB33"/>
  <w15:docId w15:val="{64B0EBE8-9906-4928-BD9E-65500EF0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1E"/>
    <w:rPr>
      <w:color w:val="3C3C3B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9E7381"/>
    <w:pPr>
      <w:spacing w:before="120" w:after="120"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C04767"/>
    <w:pPr>
      <w:spacing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437685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FC9" w:themeFill="accent6" w:themeFillTint="33"/>
    </w:tcPr>
    <w:tblStylePr w:type="firstRow">
      <w:rPr>
        <w:b/>
        <w:bCs/>
      </w:rPr>
      <w:tblPr/>
      <w:tcPr>
        <w:shd w:val="clear" w:color="auto" w:fill="E79F95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E79F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2519" w:themeFill="accent6" w:themeFillShade="BF"/>
      </w:tcPr>
    </w:tblStylePr>
    <w:tblStylePr w:type="band1Vert">
      <w:tblPr/>
      <w:tcPr>
        <w:shd w:val="clear" w:color="auto" w:fill="E1887A" w:themeFill="accent6" w:themeFillTint="7F"/>
      </w:tcPr>
    </w:tblStylePr>
    <w:tblStylePr w:type="band1Horz">
      <w:tblPr/>
      <w:tcPr>
        <w:shd w:val="clear" w:color="auto" w:fill="E1887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B64A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B64AB"/>
    <w:rPr>
      <w:rFonts w:asciiTheme="majorHAnsi" w:eastAsiaTheme="majorEastAsia" w:hAnsiTheme="majorHAnsi" w:cstheme="majorBidi"/>
      <w:color w:val="3C3C3B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9E7381"/>
    <w:rPr>
      <w:rFonts w:asciiTheme="majorHAnsi" w:eastAsiaTheme="majorEastAsia" w:hAnsiTheme="majorHAnsi" w:cstheme="majorBidi"/>
      <w:bCs/>
      <w:color w:val="3C3C3B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C04767"/>
    <w:rPr>
      <w:rFonts w:asciiTheme="majorHAnsi" w:eastAsiaTheme="majorEastAsia" w:hAnsiTheme="majorHAnsi" w:cstheme="majorBidi"/>
      <w:b/>
      <w:bCs/>
      <w:color w:val="3C3C3B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3C3C3B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3C3C3B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9D9D9C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9D9D9C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5E9CAE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3C3C3B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3C3C3B" w:themeColor="text1"/>
      <w:sz w:val="14"/>
      <w:szCs w:val="16"/>
    </w:rPr>
  </w:style>
  <w:style w:type="paragraph" w:styleId="Revision">
    <w:name w:val="Revision"/>
    <w:hidden/>
    <w:uiPriority w:val="99"/>
    <w:semiHidden/>
    <w:rsid w:val="003E3C40"/>
    <w:pPr>
      <w:spacing w:after="0" w:line="240" w:lineRule="auto"/>
    </w:pPr>
    <w:rPr>
      <w:color w:val="3C3C3B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6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61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1A6"/>
    <w:rPr>
      <w:color w:val="3C3C3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1A6"/>
    <w:rPr>
      <w:b/>
      <w:bCs/>
      <w:color w:val="3C3C3B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%20Technici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0EDA51C4A147009E3BF67FD34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860F-6759-4698-A2DD-299323897AA9}"/>
      </w:docPartPr>
      <w:docPartBody>
        <w:p w:rsidR="001643EA" w:rsidRDefault="00406858">
          <w:pPr>
            <w:pStyle w:val="F70EDA51C4A147009E3BF67FD3435BD5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1EFBFAA62BAE41C39C9635D33788F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1FE49-057A-4C36-B687-C63C8903454F}"/>
      </w:docPartPr>
      <w:docPartBody>
        <w:p w:rsidR="001643EA" w:rsidRDefault="00406858">
          <w:pPr>
            <w:pStyle w:val="1EFBFAA62BAE41C39C9635D33788F2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2332DFA92B04B89A6DFF7F99C6D3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E68F-09C2-4873-BABA-44413830B7EC}"/>
      </w:docPartPr>
      <w:docPartBody>
        <w:p w:rsidR="001643EA" w:rsidRDefault="00406858">
          <w:pPr>
            <w:pStyle w:val="52332DFA92B04B89A6DFF7F99C6D31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36E7507DB942CD9F22B9A093A5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B3C76-AB82-4D38-9B8B-C3FE4D242596}"/>
      </w:docPartPr>
      <w:docPartBody>
        <w:p w:rsidR="001643EA" w:rsidRDefault="00406858">
          <w:pPr>
            <w:pStyle w:val="A636E7507DB942CD9F22B9A093A520C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ACCA4667904850B589011148497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33A9-D62E-4BD0-8E0A-E3012117C780}"/>
      </w:docPartPr>
      <w:docPartBody>
        <w:p w:rsidR="000971F8" w:rsidRDefault="00B15D16" w:rsidP="00B15D16">
          <w:pPr>
            <w:pStyle w:val="C1ACCA4667904850B5890111484973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0F77A6CEA994EE89A1248DDE70B6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A94C-B2EE-414F-BFA9-7D35D5151076}"/>
      </w:docPartPr>
      <w:docPartBody>
        <w:p w:rsidR="000971F8" w:rsidRDefault="00B15D16" w:rsidP="00B15D16">
          <w:pPr>
            <w:pStyle w:val="90F77A6CEA994EE89A1248DDE70B65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F8EA22620D4CFA856BB1B6D9C9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6435-A5E1-423B-AC39-9F6DE028D606}"/>
      </w:docPartPr>
      <w:docPartBody>
        <w:p w:rsidR="001108F5" w:rsidRDefault="004C0B49" w:rsidP="004C0B49">
          <w:pPr>
            <w:pStyle w:val="3BF8EA22620D4CFA856BB1B6D9C97C6E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58"/>
    <w:rsid w:val="00031783"/>
    <w:rsid w:val="0003331F"/>
    <w:rsid w:val="00082663"/>
    <w:rsid w:val="00095822"/>
    <w:rsid w:val="000971F8"/>
    <w:rsid w:val="000E73F1"/>
    <w:rsid w:val="001108F5"/>
    <w:rsid w:val="001540B8"/>
    <w:rsid w:val="00156075"/>
    <w:rsid w:val="001643EA"/>
    <w:rsid w:val="00203B5B"/>
    <w:rsid w:val="002562BB"/>
    <w:rsid w:val="00284D18"/>
    <w:rsid w:val="00301C62"/>
    <w:rsid w:val="003F6F2A"/>
    <w:rsid w:val="00406858"/>
    <w:rsid w:val="00413DDC"/>
    <w:rsid w:val="004C0B49"/>
    <w:rsid w:val="00563930"/>
    <w:rsid w:val="00565EFA"/>
    <w:rsid w:val="00583A9D"/>
    <w:rsid w:val="006119E8"/>
    <w:rsid w:val="00672CE7"/>
    <w:rsid w:val="006B0678"/>
    <w:rsid w:val="006E0A58"/>
    <w:rsid w:val="006E3674"/>
    <w:rsid w:val="00710E85"/>
    <w:rsid w:val="007E1203"/>
    <w:rsid w:val="0081748E"/>
    <w:rsid w:val="00864BB5"/>
    <w:rsid w:val="0086716E"/>
    <w:rsid w:val="0099429E"/>
    <w:rsid w:val="009E0D9A"/>
    <w:rsid w:val="00A704FD"/>
    <w:rsid w:val="00B15D16"/>
    <w:rsid w:val="00B8578D"/>
    <w:rsid w:val="00BA42A5"/>
    <w:rsid w:val="00C84FED"/>
    <w:rsid w:val="00CC3DDB"/>
    <w:rsid w:val="00D12CE9"/>
    <w:rsid w:val="00D36ED3"/>
    <w:rsid w:val="00DC6F33"/>
    <w:rsid w:val="00DD4AD1"/>
    <w:rsid w:val="00DE1135"/>
    <w:rsid w:val="00E14066"/>
    <w:rsid w:val="00E31A60"/>
    <w:rsid w:val="00E81610"/>
    <w:rsid w:val="00EA1737"/>
    <w:rsid w:val="00E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0B49"/>
  </w:style>
  <w:style w:type="paragraph" w:customStyle="1" w:styleId="F70EDA51C4A147009E3BF67FD3435BD5">
    <w:name w:val="F70EDA51C4A147009E3BF67FD3435BD5"/>
  </w:style>
  <w:style w:type="paragraph" w:customStyle="1" w:styleId="1EFBFAA62BAE41C39C9635D33788F272">
    <w:name w:val="1EFBFAA62BAE41C39C9635D33788F272"/>
  </w:style>
  <w:style w:type="paragraph" w:customStyle="1" w:styleId="52332DFA92B04B89A6DFF7F99C6D31A5">
    <w:name w:val="52332DFA92B04B89A6DFF7F99C6D31A5"/>
  </w:style>
  <w:style w:type="paragraph" w:customStyle="1" w:styleId="A636E7507DB942CD9F22B9A093A520CB">
    <w:name w:val="A636E7507DB942CD9F22B9A093A520CB"/>
  </w:style>
  <w:style w:type="paragraph" w:customStyle="1" w:styleId="C1ACCA4667904850B5890111484973FA">
    <w:name w:val="C1ACCA4667904850B5890111484973FA"/>
    <w:rsid w:val="00B15D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77A6CEA994EE89A1248DDE70B6503">
    <w:name w:val="90F77A6CEA994EE89A1248DDE70B6503"/>
    <w:rsid w:val="00B15D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8EA22620D4CFA856BB1B6D9C97C6E">
    <w:name w:val="3BF8EA22620D4CFA856BB1B6D9C97C6E"/>
    <w:rsid w:val="004C0B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theme">
  <a:themeElements>
    <a:clrScheme name="HR Wallingford">
      <a:dk1>
        <a:srgbClr val="3C3C3B"/>
      </a:dk1>
      <a:lt1>
        <a:sysClr val="window" lastClr="FFFFFF"/>
      </a:lt1>
      <a:dk2>
        <a:srgbClr val="9D9D9C"/>
      </a:dk2>
      <a:lt2>
        <a:srgbClr val="EDEDED"/>
      </a:lt2>
      <a:accent1>
        <a:srgbClr val="5E9CAE"/>
      </a:accent1>
      <a:accent2>
        <a:srgbClr val="005172"/>
      </a:accent2>
      <a:accent3>
        <a:srgbClr val="156570"/>
      </a:accent3>
      <a:accent4>
        <a:srgbClr val="879637"/>
      </a:accent4>
      <a:accent5>
        <a:srgbClr val="D47620"/>
      </a:accent5>
      <a:accent6>
        <a:srgbClr val="983222"/>
      </a:accent6>
      <a:hlink>
        <a:srgbClr val="857363"/>
      </a:hlink>
      <a:folHlink>
        <a:srgbClr val="D2B95D"/>
      </a:folHlink>
    </a:clrScheme>
    <a:fontScheme name="HR Wallingf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1"/>
          </a:solidFill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err="1" smtClean="0">
            <a:solidFill>
              <a:schemeClr val="tx1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EA2462-3222-48FF-AD52-47A2B969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Technician.dotx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HR Wallingford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Stephen Richardson</dc:creator>
  <cp:lastModifiedBy>Sharon Draper</cp:lastModifiedBy>
  <cp:revision>3</cp:revision>
  <cp:lastPrinted>2012-08-17T07:51:00Z</cp:lastPrinted>
  <dcterms:created xsi:type="dcterms:W3CDTF">2025-11-07T10:42:00Z</dcterms:created>
  <dcterms:modified xsi:type="dcterms:W3CDTF">2025-11-07T10:42:00Z</dcterms:modified>
</cp:coreProperties>
</file>