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5B4A" w14:textId="7612502D" w:rsidR="00CA6B33" w:rsidRDefault="00CD52C6" w:rsidP="008B2E14">
      <w:pPr>
        <w:pStyle w:val="Heading1"/>
      </w:pPr>
      <w:sdt>
        <w:sdtPr>
          <w:rPr>
            <w:b/>
            <w:bCs w:val="0"/>
          </w:rPr>
          <w:id w:val="182320011"/>
          <w:lock w:val="contentLocked"/>
          <w:placeholder>
            <w:docPart w:val="776EC0814926473AAED0BAE36356753D"/>
          </w:placeholder>
        </w:sdtPr>
        <w:sdtEndPr/>
        <w:sdtContent>
          <w:r w:rsidR="00307F58" w:rsidRPr="0031301F">
            <w:rPr>
              <w:b/>
              <w:bCs w:val="0"/>
            </w:rPr>
            <w:t>Job title:</w:t>
          </w:r>
          <w:r w:rsidR="00307F58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30FF1EB4C4D843C0A6045BB1C789B73B"/>
          </w:placeholder>
        </w:sdtPr>
        <w:sdtEndPr/>
        <w:sdtContent>
          <w:r w:rsidR="00345C3C">
            <w:t xml:space="preserve">Senior Structural Engineer </w:t>
          </w:r>
        </w:sdtContent>
      </w:sdt>
    </w:p>
    <w:tbl>
      <w:tblPr>
        <w:tblStyle w:val="TableGrid"/>
        <w:tblW w:w="9629" w:type="dxa"/>
        <w:tblBorders>
          <w:top w:val="single" w:sz="8" w:space="0" w:color="0C0C0C" w:themeColor="text1"/>
          <w:left w:val="single" w:sz="8" w:space="0" w:color="0C0C0C" w:themeColor="text1"/>
          <w:right w:val="single" w:sz="8" w:space="0" w:color="0C0C0C" w:themeColor="text1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29"/>
      </w:tblGrid>
      <w:tr w:rsidR="00D810AC" w:rsidRPr="00DF2A7D" w14:paraId="290D6091" w14:textId="77777777" w:rsidTr="008B31CF">
        <w:tc>
          <w:tcPr>
            <w:tcW w:w="9629" w:type="dxa"/>
            <w:shd w:val="clear" w:color="auto" w:fill="F2F2F2" w:themeFill="background1" w:themeFillShade="F2"/>
          </w:tcPr>
          <w:p w14:paraId="0B6B28EA" w14:textId="77777777" w:rsidR="00D810AC" w:rsidRPr="00DF2A7D" w:rsidRDefault="00A61000" w:rsidP="00A61000">
            <w:pPr>
              <w:pStyle w:val="Heading2"/>
              <w:rPr>
                <w:sz w:val="18"/>
                <w:szCs w:val="18"/>
              </w:rPr>
            </w:pPr>
            <w:r>
              <w:t xml:space="preserve">Main </w:t>
            </w:r>
            <w:r w:rsidRPr="00A61000">
              <w:t>purpose</w:t>
            </w:r>
          </w:p>
        </w:tc>
      </w:tr>
    </w:tbl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2400"/>
        <w:gridCol w:w="7218"/>
      </w:tblGrid>
      <w:tr w:rsidR="00345C3C" w:rsidRPr="0028243F" w14:paraId="5A5410E2" w14:textId="77777777" w:rsidTr="00DF77F4">
        <w:tc>
          <w:tcPr>
            <w:tcW w:w="2400" w:type="dxa"/>
          </w:tcPr>
          <w:p w14:paraId="5DAA3FBE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  <w:r w:rsidRPr="00991ACE">
              <w:rPr>
                <w:rFonts w:cs="Calibri"/>
                <w:szCs w:val="20"/>
              </w:rPr>
              <w:t>Client focus</w:t>
            </w:r>
          </w:p>
        </w:tc>
        <w:tc>
          <w:tcPr>
            <w:tcW w:w="7218" w:type="dxa"/>
          </w:tcPr>
          <w:p w14:paraId="675C4871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  <w:r w:rsidRPr="000B2842">
              <w:rPr>
                <w:rFonts w:cs="Calibri"/>
                <w:szCs w:val="20"/>
              </w:rPr>
              <w:t>Maintain strong client relationships in areas that match our business plan and strategic goals.</w:t>
            </w:r>
          </w:p>
        </w:tc>
      </w:tr>
      <w:tr w:rsidR="00345C3C" w:rsidRPr="0028243F" w14:paraId="6A38D6A2" w14:textId="77777777" w:rsidTr="00DF77F4">
        <w:tc>
          <w:tcPr>
            <w:tcW w:w="2400" w:type="dxa"/>
          </w:tcPr>
          <w:p w14:paraId="66189547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  <w:r w:rsidRPr="00991ACE">
              <w:rPr>
                <w:rFonts w:cs="Calibri"/>
                <w:szCs w:val="20"/>
              </w:rPr>
              <w:t>Technical excellence</w:t>
            </w:r>
          </w:p>
        </w:tc>
        <w:tc>
          <w:tcPr>
            <w:tcW w:w="7218" w:type="dxa"/>
          </w:tcPr>
          <w:p w14:paraId="5823A334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  <w:r w:rsidRPr="000B2842">
              <w:rPr>
                <w:rFonts w:cs="Calibri"/>
                <w:szCs w:val="20"/>
              </w:rPr>
              <w:t>To support and consolidate the technical excellence in</w:t>
            </w:r>
            <w:r>
              <w:rPr>
                <w:rFonts w:cs="Calibri"/>
                <w:szCs w:val="20"/>
              </w:rPr>
              <w:t xml:space="preserve"> the design and constructability of</w:t>
            </w:r>
            <w:r w:rsidRPr="000B2842">
              <w:rPr>
                <w:rFonts w:cs="Calibri"/>
                <w:szCs w:val="20"/>
              </w:rPr>
              <w:t xml:space="preserve"> </w:t>
            </w:r>
            <w:r>
              <w:rPr>
                <w:rFonts w:cs="Calibri"/>
                <w:szCs w:val="20"/>
              </w:rPr>
              <w:t>maritime structures</w:t>
            </w:r>
            <w:r w:rsidRPr="000B2842">
              <w:rPr>
                <w:rFonts w:cs="Calibri"/>
                <w:szCs w:val="20"/>
              </w:rPr>
              <w:t xml:space="preserve"> in the </w:t>
            </w:r>
            <w:r>
              <w:rPr>
                <w:rFonts w:cs="Calibri"/>
                <w:szCs w:val="20"/>
              </w:rPr>
              <w:t>E</w:t>
            </w:r>
            <w:r w:rsidRPr="000B2842">
              <w:rPr>
                <w:rFonts w:cs="Calibri"/>
                <w:szCs w:val="20"/>
              </w:rPr>
              <w:t xml:space="preserve">ngineering </w:t>
            </w:r>
            <w:r>
              <w:rPr>
                <w:rFonts w:cs="Calibri"/>
                <w:szCs w:val="20"/>
              </w:rPr>
              <w:t>Division</w:t>
            </w:r>
            <w:r w:rsidRPr="000B2842">
              <w:rPr>
                <w:rFonts w:cs="Calibri"/>
                <w:szCs w:val="20"/>
              </w:rPr>
              <w:t xml:space="preserve"> and uphold the standard and quality of work that HR Wallingford is recognised worldwide for.</w:t>
            </w:r>
          </w:p>
        </w:tc>
      </w:tr>
      <w:tr w:rsidR="00345C3C" w:rsidRPr="0028243F" w14:paraId="53CF5077" w14:textId="77777777" w:rsidTr="00DF77F4">
        <w:tc>
          <w:tcPr>
            <w:tcW w:w="2400" w:type="dxa"/>
          </w:tcPr>
          <w:p w14:paraId="218EEF67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  <w:r w:rsidRPr="00991ACE">
              <w:rPr>
                <w:rFonts w:cs="Calibri"/>
                <w:szCs w:val="20"/>
              </w:rPr>
              <w:t>Leadership</w:t>
            </w:r>
          </w:p>
        </w:tc>
        <w:tc>
          <w:tcPr>
            <w:tcW w:w="7218" w:type="dxa"/>
          </w:tcPr>
          <w:p w14:paraId="03830123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  <w:r w:rsidRPr="000B2842">
              <w:rPr>
                <w:rFonts w:cs="Calibri"/>
                <w:szCs w:val="20"/>
              </w:rPr>
              <w:t>Support the growth of HR Wallingford’s delivery in the global maritime and ports sectors.</w:t>
            </w:r>
          </w:p>
        </w:tc>
      </w:tr>
      <w:tr w:rsidR="00345C3C" w:rsidRPr="0028243F" w14:paraId="388C6301" w14:textId="77777777" w:rsidTr="00DF77F4">
        <w:tc>
          <w:tcPr>
            <w:tcW w:w="2400" w:type="dxa"/>
          </w:tcPr>
          <w:p w14:paraId="534EBA46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  <w:r w:rsidRPr="00991ACE">
              <w:rPr>
                <w:rFonts w:cs="Calibri"/>
                <w:szCs w:val="20"/>
              </w:rPr>
              <w:t>Project delivery</w:t>
            </w:r>
          </w:p>
        </w:tc>
        <w:tc>
          <w:tcPr>
            <w:tcW w:w="7218" w:type="dxa"/>
          </w:tcPr>
          <w:p w14:paraId="0E4CEF7E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  <w:r w:rsidRPr="000B2842">
              <w:rPr>
                <w:rFonts w:cs="Calibri"/>
                <w:szCs w:val="20"/>
              </w:rPr>
              <w:t xml:space="preserve">Support the successful technical </w:t>
            </w:r>
            <w:r>
              <w:rPr>
                <w:rFonts w:cs="Calibri"/>
                <w:szCs w:val="20"/>
              </w:rPr>
              <w:t xml:space="preserve">and commercial </w:t>
            </w:r>
            <w:r w:rsidRPr="000B2842">
              <w:rPr>
                <w:rFonts w:cs="Calibri"/>
                <w:szCs w:val="20"/>
              </w:rPr>
              <w:t>completion of projects to the required timescale.</w:t>
            </w:r>
          </w:p>
        </w:tc>
      </w:tr>
      <w:tr w:rsidR="00345C3C" w:rsidRPr="0028243F" w14:paraId="283F56BC" w14:textId="77777777" w:rsidTr="00DF77F4">
        <w:tc>
          <w:tcPr>
            <w:tcW w:w="2400" w:type="dxa"/>
          </w:tcPr>
          <w:p w14:paraId="7CBEF9F9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  <w:r w:rsidRPr="00991ACE">
              <w:rPr>
                <w:rFonts w:cs="Calibri"/>
                <w:szCs w:val="20"/>
              </w:rPr>
              <w:t>Bidding</w:t>
            </w:r>
          </w:p>
        </w:tc>
        <w:tc>
          <w:tcPr>
            <w:tcW w:w="7218" w:type="dxa"/>
          </w:tcPr>
          <w:p w14:paraId="4588B2C7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  <w:r w:rsidRPr="000B2842">
              <w:rPr>
                <w:rFonts w:cs="Calibri"/>
                <w:szCs w:val="20"/>
              </w:rPr>
              <w:t>Contribute to well-structured and commercially attractive proposal documents.</w:t>
            </w:r>
          </w:p>
        </w:tc>
      </w:tr>
      <w:tr w:rsidR="00345C3C" w:rsidRPr="0028243F" w14:paraId="4B1CFBE3" w14:textId="77777777" w:rsidTr="00DF77F4">
        <w:tc>
          <w:tcPr>
            <w:tcW w:w="2400" w:type="dxa"/>
          </w:tcPr>
          <w:p w14:paraId="20EF26FE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  <w:r w:rsidRPr="00991ACE">
              <w:rPr>
                <w:rFonts w:cs="Calibri"/>
                <w:szCs w:val="20"/>
              </w:rPr>
              <w:t>Team building</w:t>
            </w:r>
          </w:p>
        </w:tc>
        <w:tc>
          <w:tcPr>
            <w:tcW w:w="7218" w:type="dxa"/>
          </w:tcPr>
          <w:p w14:paraId="11B796B3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  <w:r w:rsidRPr="000B2842">
              <w:rPr>
                <w:rFonts w:cs="Calibri"/>
                <w:szCs w:val="20"/>
              </w:rPr>
              <w:t xml:space="preserve">Support the </w:t>
            </w:r>
            <w:r>
              <w:rPr>
                <w:rFonts w:cs="Calibri"/>
                <w:szCs w:val="20"/>
              </w:rPr>
              <w:t>Ports &amp; Terminals</w:t>
            </w:r>
            <w:r w:rsidRPr="000B2842">
              <w:rPr>
                <w:rFonts w:cs="Calibri"/>
                <w:szCs w:val="20"/>
              </w:rPr>
              <w:t xml:space="preserve"> team with the training, development and retention of staff.</w:t>
            </w:r>
          </w:p>
        </w:tc>
      </w:tr>
    </w:tbl>
    <w:p w14:paraId="2F0DC188" w14:textId="77777777" w:rsidR="00345C3C" w:rsidRDefault="00345C3C" w:rsidP="00A61000">
      <w:pPr>
        <w:pStyle w:val="NoSpacing"/>
      </w:pPr>
    </w:p>
    <w:p w14:paraId="7CF4FD66" w14:textId="77777777" w:rsidR="00345C3C" w:rsidRDefault="00345C3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2400"/>
        <w:gridCol w:w="7218"/>
      </w:tblGrid>
      <w:tr w:rsidR="00D810AC" w:rsidRPr="00C04767" w14:paraId="5B59B404" w14:textId="77777777" w:rsidTr="00345C3C">
        <w:tc>
          <w:tcPr>
            <w:tcW w:w="9618" w:type="dxa"/>
            <w:gridSpan w:val="2"/>
            <w:shd w:val="clear" w:color="auto" w:fill="F2F2F2" w:themeFill="background1" w:themeFillShade="F2"/>
          </w:tcPr>
          <w:p w14:paraId="0BE495F6" w14:textId="77777777" w:rsidR="00D810AC" w:rsidRPr="00C04767" w:rsidRDefault="00D810AC" w:rsidP="00332DFF">
            <w:pPr>
              <w:pStyle w:val="Heading2"/>
            </w:pPr>
            <w:r>
              <w:t>Main duties</w:t>
            </w:r>
          </w:p>
        </w:tc>
      </w:tr>
      <w:tr w:rsidR="00345C3C" w:rsidRPr="00675CA7" w14:paraId="56456BBC" w14:textId="77777777" w:rsidTr="00DF77F4">
        <w:tc>
          <w:tcPr>
            <w:tcW w:w="2400" w:type="dxa"/>
          </w:tcPr>
          <w:p w14:paraId="2A0C3230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P</w:t>
            </w:r>
            <w:r w:rsidRPr="00991ACE">
              <w:rPr>
                <w:rFonts w:cs="Calibri"/>
                <w:szCs w:val="20"/>
              </w:rPr>
              <w:t>roject delivery</w:t>
            </w:r>
          </w:p>
        </w:tc>
        <w:tc>
          <w:tcPr>
            <w:tcW w:w="7218" w:type="dxa"/>
          </w:tcPr>
          <w:p w14:paraId="30EE3547" w14:textId="77777777" w:rsidR="00345C3C" w:rsidRDefault="00345C3C" w:rsidP="00DF77F4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E</w:t>
            </w:r>
            <w:r w:rsidRPr="000B2842">
              <w:rPr>
                <w:rFonts w:cs="Calibri"/>
                <w:szCs w:val="20"/>
              </w:rPr>
              <w:t>nsure technical quality in structural design for the successful delivery of projects</w:t>
            </w:r>
            <w:r>
              <w:rPr>
                <w:rFonts w:cs="Calibri"/>
                <w:szCs w:val="20"/>
              </w:rPr>
              <w:t>.</w:t>
            </w:r>
          </w:p>
          <w:p w14:paraId="3D7EB677" w14:textId="77777777" w:rsidR="00345C3C" w:rsidRDefault="00345C3C" w:rsidP="00DF77F4">
            <w:pPr>
              <w:rPr>
                <w:rFonts w:cs="Calibri"/>
                <w:szCs w:val="20"/>
              </w:rPr>
            </w:pPr>
          </w:p>
          <w:p w14:paraId="412ACC9F" w14:textId="77777777" w:rsidR="00345C3C" w:rsidRDefault="00345C3C" w:rsidP="00DF77F4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Where required </w:t>
            </w:r>
            <w:proofErr w:type="spellStart"/>
            <w:r>
              <w:rPr>
                <w:rFonts w:cs="Calibri"/>
                <w:szCs w:val="20"/>
              </w:rPr>
              <w:t>s</w:t>
            </w:r>
            <w:r w:rsidRPr="000B2842">
              <w:rPr>
                <w:rFonts w:cs="Calibri"/>
                <w:szCs w:val="20"/>
              </w:rPr>
              <w:t>ct</w:t>
            </w:r>
            <w:proofErr w:type="spellEnd"/>
            <w:r w:rsidRPr="000B2842">
              <w:rPr>
                <w:rFonts w:cs="Calibri"/>
                <w:szCs w:val="20"/>
              </w:rPr>
              <w:t xml:space="preserve"> as Project Manager with responsibility for the successful delivery of projects</w:t>
            </w:r>
            <w:r>
              <w:rPr>
                <w:rFonts w:cs="Calibri"/>
                <w:szCs w:val="20"/>
              </w:rPr>
              <w:t>.</w:t>
            </w:r>
          </w:p>
          <w:p w14:paraId="21F8BDFD" w14:textId="77777777" w:rsidR="00345C3C" w:rsidRDefault="00345C3C" w:rsidP="00DF77F4">
            <w:pPr>
              <w:rPr>
                <w:rFonts w:cs="Calibri"/>
                <w:szCs w:val="20"/>
              </w:rPr>
            </w:pPr>
          </w:p>
          <w:p w14:paraId="5E9D5EA9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</w:p>
        </w:tc>
      </w:tr>
      <w:tr w:rsidR="00345C3C" w:rsidRPr="00675CA7" w14:paraId="4F7D2E13" w14:textId="77777777" w:rsidTr="00DF77F4">
        <w:tc>
          <w:tcPr>
            <w:tcW w:w="2400" w:type="dxa"/>
          </w:tcPr>
          <w:p w14:paraId="4042EC2E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T</w:t>
            </w:r>
            <w:r w:rsidRPr="00991ACE">
              <w:rPr>
                <w:rFonts w:cs="Calibri"/>
                <w:szCs w:val="20"/>
              </w:rPr>
              <w:t>echnical excellence</w:t>
            </w:r>
          </w:p>
        </w:tc>
        <w:tc>
          <w:tcPr>
            <w:tcW w:w="7218" w:type="dxa"/>
          </w:tcPr>
          <w:p w14:paraId="626B753A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  <w:r w:rsidRPr="000B2842">
              <w:rPr>
                <w:rFonts w:cs="Calibri"/>
                <w:szCs w:val="20"/>
              </w:rPr>
              <w:t>Develop own technical expertise through project work and company research, including internal and external dissemination as appropriate to achieve an agreed level of utilisation across externally and internally funded projects</w:t>
            </w:r>
            <w:r>
              <w:rPr>
                <w:rFonts w:cs="Calibri"/>
                <w:szCs w:val="20"/>
              </w:rPr>
              <w:t>.</w:t>
            </w:r>
          </w:p>
        </w:tc>
      </w:tr>
      <w:tr w:rsidR="00345C3C" w:rsidRPr="00675CA7" w14:paraId="6D55672E" w14:textId="77777777" w:rsidTr="00DF77F4">
        <w:tc>
          <w:tcPr>
            <w:tcW w:w="2400" w:type="dxa"/>
          </w:tcPr>
          <w:p w14:paraId="105D8059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R</w:t>
            </w:r>
            <w:r w:rsidRPr="00991ACE">
              <w:rPr>
                <w:rFonts w:cs="Calibri"/>
                <w:szCs w:val="20"/>
              </w:rPr>
              <w:t>esearch &amp; innovation</w:t>
            </w:r>
          </w:p>
        </w:tc>
        <w:tc>
          <w:tcPr>
            <w:tcW w:w="7218" w:type="dxa"/>
          </w:tcPr>
          <w:p w14:paraId="6E1189F5" w14:textId="77777777" w:rsidR="00345C3C" w:rsidRDefault="00345C3C" w:rsidP="00DF77F4">
            <w:pPr>
              <w:rPr>
                <w:rFonts w:cs="Calibri"/>
                <w:szCs w:val="20"/>
              </w:rPr>
            </w:pPr>
            <w:r w:rsidRPr="000B2842">
              <w:rPr>
                <w:rFonts w:cs="Calibri"/>
                <w:szCs w:val="20"/>
              </w:rPr>
              <w:t xml:space="preserve">Support delivery and dissemination of research projects and technical excellence within the Engineering </w:t>
            </w:r>
            <w:r>
              <w:rPr>
                <w:rFonts w:cs="Calibri"/>
                <w:szCs w:val="20"/>
              </w:rPr>
              <w:t>Division</w:t>
            </w:r>
            <w:r w:rsidRPr="000B2842">
              <w:rPr>
                <w:rFonts w:cs="Calibri"/>
                <w:szCs w:val="20"/>
              </w:rPr>
              <w:t>.</w:t>
            </w:r>
          </w:p>
          <w:p w14:paraId="31E65B9D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</w:p>
        </w:tc>
      </w:tr>
      <w:tr w:rsidR="00345C3C" w:rsidRPr="00675CA7" w14:paraId="6F50D332" w14:textId="77777777" w:rsidTr="00DF77F4">
        <w:tc>
          <w:tcPr>
            <w:tcW w:w="2400" w:type="dxa"/>
          </w:tcPr>
          <w:p w14:paraId="0064450E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  <w:r w:rsidRPr="00991ACE">
              <w:rPr>
                <w:rFonts w:cs="Calibri"/>
                <w:szCs w:val="20"/>
              </w:rPr>
              <w:t>Bidding</w:t>
            </w:r>
          </w:p>
        </w:tc>
        <w:tc>
          <w:tcPr>
            <w:tcW w:w="7218" w:type="dxa"/>
          </w:tcPr>
          <w:p w14:paraId="21B9C895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Participate</w:t>
            </w:r>
            <w:r w:rsidRPr="000B2842">
              <w:rPr>
                <w:rFonts w:cs="Calibri"/>
                <w:szCs w:val="20"/>
              </w:rPr>
              <w:t xml:space="preserve"> in the preparation of bid documents</w:t>
            </w:r>
            <w:r>
              <w:rPr>
                <w:rFonts w:cs="Calibri"/>
                <w:szCs w:val="20"/>
              </w:rPr>
              <w:t>.</w:t>
            </w:r>
          </w:p>
        </w:tc>
      </w:tr>
      <w:tr w:rsidR="00345C3C" w:rsidRPr="00675CA7" w14:paraId="605164E6" w14:textId="77777777" w:rsidTr="00DF77F4">
        <w:tc>
          <w:tcPr>
            <w:tcW w:w="2400" w:type="dxa"/>
          </w:tcPr>
          <w:p w14:paraId="0AC30FF1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  <w:r w:rsidRPr="00991ACE">
              <w:rPr>
                <w:rFonts w:cs="Calibri"/>
                <w:szCs w:val="20"/>
              </w:rPr>
              <w:t>Staff development</w:t>
            </w:r>
          </w:p>
        </w:tc>
        <w:tc>
          <w:tcPr>
            <w:tcW w:w="7218" w:type="dxa"/>
          </w:tcPr>
          <w:p w14:paraId="78473DE1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  <w:r w:rsidRPr="00991ACE">
              <w:rPr>
                <w:rFonts w:cs="Calibri"/>
                <w:szCs w:val="20"/>
              </w:rPr>
              <w:t>Support learning and development (e.g. mentoring) to enable staff to progress both their technical expertise and their professional development.</w:t>
            </w:r>
          </w:p>
          <w:p w14:paraId="601DDCD1" w14:textId="77777777" w:rsidR="00345C3C" w:rsidRPr="000B2842" w:rsidRDefault="00345C3C" w:rsidP="00DF77F4">
            <w:pPr>
              <w:rPr>
                <w:rFonts w:cs="Calibri"/>
                <w:szCs w:val="20"/>
              </w:rPr>
            </w:pPr>
          </w:p>
          <w:p w14:paraId="74AD3655" w14:textId="77777777" w:rsidR="00345C3C" w:rsidRDefault="00345C3C" w:rsidP="00DF77F4">
            <w:pPr>
              <w:rPr>
                <w:rFonts w:cs="Calibri"/>
                <w:szCs w:val="20"/>
              </w:rPr>
            </w:pPr>
            <w:r w:rsidRPr="000B2842">
              <w:rPr>
                <w:rFonts w:cs="Calibri"/>
                <w:szCs w:val="20"/>
              </w:rPr>
              <w:t xml:space="preserve">Plan and facilitate technical skills acquisition amongst relevant technical staff to enable sustainable delivery of projects in the </w:t>
            </w:r>
            <w:r>
              <w:rPr>
                <w:rFonts w:cs="Calibri"/>
                <w:szCs w:val="20"/>
              </w:rPr>
              <w:t>p</w:t>
            </w:r>
            <w:r w:rsidRPr="000B2842">
              <w:rPr>
                <w:rFonts w:cs="Calibri"/>
                <w:szCs w:val="20"/>
              </w:rPr>
              <w:t>ort</w:t>
            </w:r>
            <w:r>
              <w:rPr>
                <w:rFonts w:cs="Calibri"/>
                <w:szCs w:val="20"/>
              </w:rPr>
              <w:t>s and m</w:t>
            </w:r>
            <w:r w:rsidRPr="000B2842">
              <w:rPr>
                <w:rFonts w:cs="Calibri"/>
                <w:szCs w:val="20"/>
              </w:rPr>
              <w:t xml:space="preserve">aritime </w:t>
            </w:r>
            <w:r>
              <w:rPr>
                <w:rFonts w:cs="Calibri"/>
                <w:szCs w:val="20"/>
              </w:rPr>
              <w:t>s</w:t>
            </w:r>
            <w:r w:rsidRPr="000B2842">
              <w:rPr>
                <w:rFonts w:cs="Calibri"/>
                <w:szCs w:val="20"/>
              </w:rPr>
              <w:t>ectors.</w:t>
            </w:r>
          </w:p>
          <w:p w14:paraId="340A571C" w14:textId="77777777" w:rsidR="00345C3C" w:rsidRDefault="00345C3C" w:rsidP="00DF77F4">
            <w:pPr>
              <w:rPr>
                <w:rFonts w:cs="Calibri"/>
                <w:szCs w:val="20"/>
              </w:rPr>
            </w:pPr>
          </w:p>
          <w:p w14:paraId="0BBCAD4F" w14:textId="77777777" w:rsidR="00345C3C" w:rsidRPr="00991ACE" w:rsidRDefault="00345C3C" w:rsidP="00DF77F4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Line management of junior staff in the Ports &amp; Terminals Team.</w:t>
            </w:r>
          </w:p>
        </w:tc>
      </w:tr>
    </w:tbl>
    <w:p w14:paraId="13A6FA82" w14:textId="77777777" w:rsidR="00345C3C" w:rsidRDefault="00345C3C" w:rsidP="00D810AC">
      <w:pPr>
        <w:pStyle w:val="NoSpacing"/>
        <w:rPr>
          <w:u w:val="single"/>
        </w:rPr>
      </w:pPr>
    </w:p>
    <w:p w14:paraId="78BA5B27" w14:textId="77777777" w:rsidR="00345C3C" w:rsidRDefault="00345C3C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2400"/>
        <w:gridCol w:w="7218"/>
      </w:tblGrid>
      <w:tr w:rsidR="00D810AC" w:rsidRPr="00C04767" w14:paraId="62DE300B" w14:textId="77777777" w:rsidTr="00345C3C">
        <w:trPr>
          <w:trHeight w:val="152"/>
        </w:trPr>
        <w:tc>
          <w:tcPr>
            <w:tcW w:w="2400" w:type="dxa"/>
            <w:shd w:val="clear" w:color="auto" w:fill="F2F2F2" w:themeFill="background1" w:themeFillShade="F2"/>
          </w:tcPr>
          <w:p w14:paraId="0A1D0CE9" w14:textId="77777777" w:rsidR="00D810AC" w:rsidRPr="00C04767" w:rsidRDefault="0077515F" w:rsidP="00332DFF">
            <w:pPr>
              <w:pStyle w:val="Heading2"/>
            </w:pPr>
            <w:r>
              <w:t>Group</w:t>
            </w:r>
          </w:p>
        </w:tc>
        <w:tc>
          <w:tcPr>
            <w:tcW w:w="7218" w:type="dxa"/>
            <w:shd w:val="clear" w:color="auto" w:fill="FFFFFF" w:themeFill="background1"/>
          </w:tcPr>
          <w:p w14:paraId="1784F601" w14:textId="4A2FFD11" w:rsidR="00D810AC" w:rsidRPr="00C04767" w:rsidRDefault="00345C3C" w:rsidP="007927F8">
            <w:r>
              <w:t>Engineering</w:t>
            </w:r>
          </w:p>
        </w:tc>
      </w:tr>
      <w:tr w:rsidR="00D810AC" w:rsidRPr="00C04767" w14:paraId="2358B5B7" w14:textId="77777777" w:rsidTr="00345C3C">
        <w:tc>
          <w:tcPr>
            <w:tcW w:w="2400" w:type="dxa"/>
            <w:shd w:val="clear" w:color="auto" w:fill="F2F2F2" w:themeFill="background1" w:themeFillShade="F2"/>
          </w:tcPr>
          <w:p w14:paraId="00E6123B" w14:textId="77777777" w:rsidR="00D810AC" w:rsidRPr="00C04767" w:rsidRDefault="0077515F" w:rsidP="00332DFF">
            <w:pPr>
              <w:pStyle w:val="Heading2"/>
            </w:pPr>
            <w:r>
              <w:t>Reports to</w:t>
            </w:r>
          </w:p>
        </w:tc>
        <w:tc>
          <w:tcPr>
            <w:tcW w:w="7218" w:type="dxa"/>
            <w:shd w:val="clear" w:color="auto" w:fill="FFFFFF" w:themeFill="background1"/>
          </w:tcPr>
          <w:p w14:paraId="15561B0E" w14:textId="07971526" w:rsidR="00D810AC" w:rsidRPr="00C04767" w:rsidRDefault="00345C3C" w:rsidP="007927F8">
            <w:r>
              <w:t>Team Manager (Ports &amp; Terminals)</w:t>
            </w:r>
          </w:p>
        </w:tc>
      </w:tr>
      <w:tr w:rsidR="00D810AC" w:rsidRPr="00C04767" w14:paraId="56629A65" w14:textId="77777777" w:rsidTr="00345C3C">
        <w:tc>
          <w:tcPr>
            <w:tcW w:w="2400" w:type="dxa"/>
            <w:shd w:val="clear" w:color="auto" w:fill="F2F2F2" w:themeFill="background1" w:themeFillShade="F2"/>
          </w:tcPr>
          <w:p w14:paraId="1D3FF35B" w14:textId="77777777" w:rsidR="00D810AC" w:rsidRDefault="0077515F" w:rsidP="00332DFF">
            <w:pPr>
              <w:pStyle w:val="Heading2"/>
            </w:pPr>
            <w:r>
              <w:t>Responsible for</w:t>
            </w:r>
          </w:p>
        </w:tc>
        <w:tc>
          <w:tcPr>
            <w:tcW w:w="7218" w:type="dxa"/>
            <w:shd w:val="clear" w:color="auto" w:fill="FFFFFF" w:themeFill="background1"/>
          </w:tcPr>
          <w:p w14:paraId="396798ED" w14:textId="05FB7FDB" w:rsidR="00D810AC" w:rsidRDefault="00345C3C" w:rsidP="007927F8">
            <w:r>
              <w:t>To be confirmed</w:t>
            </w:r>
          </w:p>
        </w:tc>
      </w:tr>
      <w:tr w:rsidR="00D810AC" w:rsidRPr="00C04767" w14:paraId="1B6D824D" w14:textId="77777777" w:rsidTr="00345C3C">
        <w:tc>
          <w:tcPr>
            <w:tcW w:w="2400" w:type="dxa"/>
            <w:shd w:val="clear" w:color="auto" w:fill="F2F2F2" w:themeFill="background1" w:themeFillShade="F2"/>
          </w:tcPr>
          <w:p w14:paraId="1FC9F234" w14:textId="77777777" w:rsidR="00D810AC" w:rsidRDefault="00D810AC" w:rsidP="00332DFF">
            <w:pPr>
              <w:pStyle w:val="Heading2"/>
            </w:pPr>
            <w:r>
              <w:t>Date agreed</w:t>
            </w:r>
          </w:p>
        </w:tc>
        <w:tc>
          <w:tcPr>
            <w:tcW w:w="7218" w:type="dxa"/>
            <w:shd w:val="clear" w:color="auto" w:fill="FFFFFF" w:themeFill="background1"/>
          </w:tcPr>
          <w:p w14:paraId="215D82BE" w14:textId="7922C7B3" w:rsidR="00D810AC" w:rsidRDefault="00345C3C" w:rsidP="007927F8">
            <w:r>
              <w:t>March 2026</w:t>
            </w:r>
          </w:p>
        </w:tc>
      </w:tr>
    </w:tbl>
    <w:p w14:paraId="532C7E31" w14:textId="77777777" w:rsidR="00D810AC" w:rsidRPr="0077515F" w:rsidRDefault="00D810AC" w:rsidP="0077515F"/>
    <w:sectPr w:rsidR="00D810AC" w:rsidRPr="0077515F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7EFE0" w14:textId="77777777" w:rsidR="00CD52C6" w:rsidRDefault="00CD52C6" w:rsidP="00700852">
      <w:pPr>
        <w:spacing w:line="240" w:lineRule="auto"/>
      </w:pPr>
      <w:r>
        <w:separator/>
      </w:r>
    </w:p>
  </w:endnote>
  <w:endnote w:type="continuationSeparator" w:id="0">
    <w:p w14:paraId="2952B9EC" w14:textId="77777777" w:rsidR="00CD52C6" w:rsidRDefault="00CD52C6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6D2D0AF1" w14:textId="77777777" w:rsidTr="00E906E1">
      <w:tc>
        <w:tcPr>
          <w:tcW w:w="4927" w:type="dxa"/>
        </w:tcPr>
        <w:p w14:paraId="5C00AD80" w14:textId="77777777" w:rsidR="004E3DC1" w:rsidRDefault="004E3DC1" w:rsidP="004E3DC1">
          <w:pPr>
            <w:pStyle w:val="NoSpacing"/>
            <w:rPr>
              <w:sz w:val="16"/>
              <w:szCs w:val="16"/>
            </w:rPr>
          </w:pPr>
          <w:r w:rsidRPr="004E3DC1">
            <w:rPr>
              <w:sz w:val="16"/>
              <w:szCs w:val="16"/>
            </w:rPr>
            <w:t>FM</w:t>
          </w:r>
          <w:r w:rsidR="00307F58">
            <w:rPr>
              <w:sz w:val="16"/>
              <w:szCs w:val="16"/>
            </w:rPr>
            <w:t>106</w:t>
          </w:r>
          <w:r w:rsidRPr="004E3DC1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Job description</w:t>
          </w:r>
          <w:r w:rsidRPr="004E3DC1">
            <w:rPr>
              <w:sz w:val="16"/>
              <w:szCs w:val="16"/>
            </w:rPr>
            <w:t xml:space="preserve"> R</w:t>
          </w:r>
          <w:r w:rsidR="002B7EDD">
            <w:rPr>
              <w:sz w:val="16"/>
              <w:szCs w:val="16"/>
            </w:rPr>
            <w:t>2</w:t>
          </w:r>
          <w:r w:rsidRPr="004E3DC1">
            <w:rPr>
              <w:sz w:val="16"/>
              <w:szCs w:val="16"/>
            </w:rPr>
            <w:t>-0</w:t>
          </w:r>
        </w:p>
        <w:p w14:paraId="210CED68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07FC6376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78804D93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7409BA35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12B7" w14:textId="77777777" w:rsidR="00CD52C6" w:rsidRDefault="00CD52C6" w:rsidP="00700852">
      <w:pPr>
        <w:spacing w:line="240" w:lineRule="auto"/>
      </w:pPr>
      <w:r>
        <w:separator/>
      </w:r>
    </w:p>
  </w:footnote>
  <w:footnote w:type="continuationSeparator" w:id="0">
    <w:p w14:paraId="502F3558" w14:textId="77777777" w:rsidR="00CD52C6" w:rsidRDefault="00CD52C6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4E8F21D3" w14:textId="77777777" w:rsidTr="00A61000">
      <w:tc>
        <w:tcPr>
          <w:tcW w:w="1985" w:type="dxa"/>
          <w:vAlign w:val="bottom"/>
        </w:tcPr>
        <w:p w14:paraId="63AD2938" w14:textId="77777777" w:rsidR="004E3DC1" w:rsidRDefault="004E3DC1" w:rsidP="004E3DC1">
          <w:r>
            <w:rPr>
              <w:noProof/>
            </w:rPr>
            <w:drawing>
              <wp:inline distT="0" distB="0" distL="0" distR="0" wp14:anchorId="65A9267D" wp14:editId="25368771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776EC0814926473AAED0BAE36356753D"/>
          </w:placeholder>
        </w:sdtPr>
        <w:sdtEndPr/>
        <w:sdtContent>
          <w:tc>
            <w:tcPr>
              <w:tcW w:w="7654" w:type="dxa"/>
              <w:vAlign w:val="center"/>
            </w:tcPr>
            <w:p w14:paraId="0513401C" w14:textId="77777777" w:rsidR="004E3DC1" w:rsidRPr="00905063" w:rsidRDefault="003B18E8" w:rsidP="004E3DC1">
              <w:pPr>
                <w:jc w:val="right"/>
              </w:pPr>
              <w:r w:rsidRPr="003B18E8">
                <w:rPr>
                  <w:sz w:val="44"/>
                  <w:szCs w:val="44"/>
                </w:rPr>
                <w:t>Job description</w:t>
              </w:r>
            </w:p>
          </w:tc>
        </w:sdtContent>
      </w:sdt>
    </w:tr>
  </w:tbl>
  <w:p w14:paraId="64118992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3C"/>
    <w:rsid w:val="000423F2"/>
    <w:rsid w:val="00065A39"/>
    <w:rsid w:val="0009036E"/>
    <w:rsid w:val="000A2BD7"/>
    <w:rsid w:val="000D441F"/>
    <w:rsid w:val="000E1535"/>
    <w:rsid w:val="000E77A8"/>
    <w:rsid w:val="00147AF1"/>
    <w:rsid w:val="00157DEB"/>
    <w:rsid w:val="00174F83"/>
    <w:rsid w:val="001827FF"/>
    <w:rsid w:val="002337A7"/>
    <w:rsid w:val="00257147"/>
    <w:rsid w:val="00293552"/>
    <w:rsid w:val="002A1C9A"/>
    <w:rsid w:val="002B7EDD"/>
    <w:rsid w:val="002E27D8"/>
    <w:rsid w:val="002E45B7"/>
    <w:rsid w:val="002E7D6B"/>
    <w:rsid w:val="00307F58"/>
    <w:rsid w:val="0031301F"/>
    <w:rsid w:val="00332F98"/>
    <w:rsid w:val="00341B93"/>
    <w:rsid w:val="00345C3C"/>
    <w:rsid w:val="00350EBF"/>
    <w:rsid w:val="00357132"/>
    <w:rsid w:val="003B18E8"/>
    <w:rsid w:val="003E341B"/>
    <w:rsid w:val="003F475A"/>
    <w:rsid w:val="00410738"/>
    <w:rsid w:val="004303FB"/>
    <w:rsid w:val="00477D4C"/>
    <w:rsid w:val="004B64AB"/>
    <w:rsid w:val="004E3DC1"/>
    <w:rsid w:val="00500C49"/>
    <w:rsid w:val="005142A9"/>
    <w:rsid w:val="00570969"/>
    <w:rsid w:val="00573E3C"/>
    <w:rsid w:val="00581AB1"/>
    <w:rsid w:val="00590058"/>
    <w:rsid w:val="005A7F10"/>
    <w:rsid w:val="00622870"/>
    <w:rsid w:val="0063405F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6B8E"/>
    <w:rsid w:val="0077515F"/>
    <w:rsid w:val="007853F7"/>
    <w:rsid w:val="007927F8"/>
    <w:rsid w:val="00795BAE"/>
    <w:rsid w:val="007C4F19"/>
    <w:rsid w:val="00823589"/>
    <w:rsid w:val="00857290"/>
    <w:rsid w:val="00857458"/>
    <w:rsid w:val="0086617D"/>
    <w:rsid w:val="0088240E"/>
    <w:rsid w:val="00884A2E"/>
    <w:rsid w:val="008B2E14"/>
    <w:rsid w:val="008B31CF"/>
    <w:rsid w:val="008B36EA"/>
    <w:rsid w:val="008D4E88"/>
    <w:rsid w:val="00905063"/>
    <w:rsid w:val="00905B88"/>
    <w:rsid w:val="009431DF"/>
    <w:rsid w:val="009635F3"/>
    <w:rsid w:val="009A07EE"/>
    <w:rsid w:val="009C04CF"/>
    <w:rsid w:val="009D44C5"/>
    <w:rsid w:val="009E7381"/>
    <w:rsid w:val="00A079EE"/>
    <w:rsid w:val="00A24B3A"/>
    <w:rsid w:val="00A33BCD"/>
    <w:rsid w:val="00A44079"/>
    <w:rsid w:val="00A61000"/>
    <w:rsid w:val="00A7625C"/>
    <w:rsid w:val="00AA72F4"/>
    <w:rsid w:val="00AC0AB9"/>
    <w:rsid w:val="00B1352F"/>
    <w:rsid w:val="00B26A9E"/>
    <w:rsid w:val="00B372F3"/>
    <w:rsid w:val="00B636B4"/>
    <w:rsid w:val="00BB4B48"/>
    <w:rsid w:val="00BC3E3B"/>
    <w:rsid w:val="00BC5625"/>
    <w:rsid w:val="00BF47AE"/>
    <w:rsid w:val="00C0439E"/>
    <w:rsid w:val="00C04767"/>
    <w:rsid w:val="00C16285"/>
    <w:rsid w:val="00C91BFA"/>
    <w:rsid w:val="00CA6B33"/>
    <w:rsid w:val="00CD52C6"/>
    <w:rsid w:val="00CF46EC"/>
    <w:rsid w:val="00CF7905"/>
    <w:rsid w:val="00D30C0A"/>
    <w:rsid w:val="00D604F5"/>
    <w:rsid w:val="00D810AC"/>
    <w:rsid w:val="00DB3389"/>
    <w:rsid w:val="00DF2A7D"/>
    <w:rsid w:val="00DF7B14"/>
    <w:rsid w:val="00E55DB1"/>
    <w:rsid w:val="00E62F42"/>
    <w:rsid w:val="00E975D2"/>
    <w:rsid w:val="00EE54D5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4FB0D"/>
  <w15:docId w15:val="{6223770E-9340-4E20-854C-B6577A16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qFormat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qFormat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6EC0814926473AAED0BAE363567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E0BC0-903D-429E-B3E5-549F62637B59}"/>
      </w:docPartPr>
      <w:docPartBody>
        <w:p w:rsidR="006A4C35" w:rsidRDefault="006A4C35">
          <w:pPr>
            <w:pStyle w:val="776EC0814926473AAED0BAE36356753D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FF1EB4C4D843C0A6045BB1C789B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26575-9150-456B-BBDD-B11100008C9B}"/>
      </w:docPartPr>
      <w:docPartBody>
        <w:p w:rsidR="006A4C35" w:rsidRDefault="006A4C35">
          <w:pPr>
            <w:pStyle w:val="30FF1EB4C4D843C0A6045BB1C789B73B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35"/>
    <w:rsid w:val="006A4C35"/>
    <w:rsid w:val="00B1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76EC0814926473AAED0BAE36356753D">
    <w:name w:val="776EC0814926473AAED0BAE36356753D"/>
  </w:style>
  <w:style w:type="paragraph" w:customStyle="1" w:styleId="30FF1EB4C4D843C0A6045BB1C789B73B">
    <w:name w:val="30FF1EB4C4D843C0A6045BB1C789B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description.dotx</Template>
  <TotalTime>6</TotalTime>
  <Pages>1</Pages>
  <Words>278</Words>
  <Characters>1733</Characters>
  <Application>Microsoft Office Word</Application>
  <DocSecurity>0</DocSecurity>
  <Lines>72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FM106 R1</dc:title>
  <dc:creator>Sharon Draper</dc:creator>
  <dc:description>Document last saved:_x000d_
User: hls (EINICH)_x000d_
When: Wed 15 February 2023 10:19</dc:description>
  <cp:lastModifiedBy>Sharon Draper</cp:lastModifiedBy>
  <cp:revision>2</cp:revision>
  <cp:lastPrinted>2016-09-12T14:00:00Z</cp:lastPrinted>
  <dcterms:created xsi:type="dcterms:W3CDTF">2026-03-23T13:36:00Z</dcterms:created>
  <dcterms:modified xsi:type="dcterms:W3CDTF">2026-03-23T13:42:00Z</dcterms:modified>
</cp:coreProperties>
</file>